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A0F" w:rsidRPr="00BF70CC" w:rsidRDefault="00637A0F" w:rsidP="00637A0F">
      <w:pPr>
        <w:keepNext/>
        <w:suppressAutoHyphens/>
        <w:spacing w:line="276" w:lineRule="auto"/>
        <w:jc w:val="center"/>
        <w:outlineLvl w:val="0"/>
        <w:rPr>
          <w:rFonts w:ascii="Verdana" w:eastAsia="Times New Roman" w:hAnsi="Verdana"/>
          <w:b/>
          <w:bCs/>
          <w:sz w:val="20"/>
          <w:szCs w:val="20"/>
          <w:lang w:val="en-GB"/>
        </w:rPr>
      </w:pPr>
      <w:bookmarkStart w:id="0" w:name="_Toc12938267"/>
      <w:bookmarkStart w:id="1" w:name="_Toc66890349"/>
      <w:r w:rsidRPr="00BF70CC">
        <w:rPr>
          <w:rFonts w:ascii="Verdana" w:eastAsia="Times New Roman" w:hAnsi="Verdana"/>
          <w:b/>
          <w:bCs/>
          <w:sz w:val="20"/>
          <w:szCs w:val="20"/>
          <w:lang w:val="en-GB"/>
        </w:rPr>
        <w:t>CHAPTER I</w:t>
      </w:r>
      <w:bookmarkStart w:id="2" w:name="_Toc333501945"/>
      <w:bookmarkStart w:id="3" w:name="_Toc385965590"/>
      <w:r w:rsidRPr="00BF70CC">
        <w:rPr>
          <w:rFonts w:ascii="Verdana" w:eastAsia="Times New Roman" w:hAnsi="Verdana"/>
          <w:sz w:val="20"/>
          <w:szCs w:val="20"/>
          <w:lang w:val="en-GB"/>
        </w:rPr>
        <w:br/>
      </w:r>
      <w:r w:rsidRPr="00BF70CC">
        <w:rPr>
          <w:rFonts w:ascii="Verdana" w:eastAsia="Times New Roman" w:hAnsi="Verdana"/>
          <w:b/>
          <w:bCs/>
          <w:sz w:val="20"/>
          <w:szCs w:val="20"/>
          <w:lang w:val="en-GB"/>
        </w:rPr>
        <w:t>GENERAL PROVISIONS</w:t>
      </w:r>
      <w:bookmarkEnd w:id="0"/>
      <w:bookmarkEnd w:id="1"/>
      <w:bookmarkEnd w:id="2"/>
      <w:bookmarkEnd w:id="3"/>
    </w:p>
    <w:p w:rsidR="00637A0F" w:rsidRPr="00BF70CC" w:rsidRDefault="00637A0F" w:rsidP="00637A0F">
      <w:pPr>
        <w:tabs>
          <w:tab w:val="left" w:pos="284"/>
        </w:tabs>
        <w:spacing w:line="276" w:lineRule="auto"/>
        <w:ind w:left="284" w:hanging="284"/>
        <w:jc w:val="center"/>
        <w:rPr>
          <w:rFonts w:ascii="Verdana" w:hAnsi="Verdana"/>
          <w:b/>
          <w:sz w:val="20"/>
          <w:szCs w:val="20"/>
          <w:lang w:val="en-GB"/>
        </w:rPr>
      </w:pPr>
      <w:bookmarkStart w:id="4" w:name="_Toc333501946"/>
      <w:bookmarkStart w:id="5" w:name="_Toc347962490"/>
      <w:bookmarkStart w:id="6" w:name="_Toc385965591"/>
      <w:bookmarkStart w:id="7" w:name="_Toc347962708"/>
      <w:r w:rsidRPr="00BF70CC">
        <w:rPr>
          <w:rFonts w:ascii="Verdana" w:hAnsi="Verdana"/>
          <w:b/>
          <w:bCs/>
          <w:sz w:val="20"/>
          <w:szCs w:val="20"/>
          <w:lang w:val="en-GB"/>
        </w:rPr>
        <w:t>ARTICLE 1</w:t>
      </w:r>
      <w:r w:rsidRPr="00BF70CC">
        <w:rPr>
          <w:rFonts w:ascii="Verdana" w:hAnsi="Verdana"/>
          <w:sz w:val="20"/>
          <w:szCs w:val="20"/>
          <w:lang w:val="en-GB"/>
        </w:rPr>
        <w:tab/>
      </w:r>
    </w:p>
    <w:p w:rsidR="00637A0F" w:rsidRPr="00BF70CC" w:rsidRDefault="00637A0F" w:rsidP="00637A0F">
      <w:pPr>
        <w:tabs>
          <w:tab w:val="left" w:pos="426"/>
        </w:tabs>
        <w:autoSpaceDE w:val="0"/>
        <w:autoSpaceDN w:val="0"/>
        <w:adjustRightInd w:val="0"/>
        <w:spacing w:line="276" w:lineRule="auto"/>
        <w:rPr>
          <w:rFonts w:ascii="Verdana" w:hAnsi="Verdana"/>
          <w:bCs/>
          <w:sz w:val="20"/>
          <w:szCs w:val="20"/>
          <w:lang w:val="en-GB"/>
        </w:rPr>
      </w:pPr>
      <w:r w:rsidRPr="00BF70CC">
        <w:rPr>
          <w:rFonts w:ascii="Verdana" w:hAnsi="Verdana"/>
          <w:sz w:val="20"/>
          <w:szCs w:val="20"/>
          <w:lang w:val="en-GB"/>
        </w:rPr>
        <w:t>For the purposes of this policy</w:t>
      </w:r>
    </w:p>
    <w:p w:rsidR="00637A0F" w:rsidRPr="00BF70CC" w:rsidRDefault="00637A0F" w:rsidP="00637A0F">
      <w:pPr>
        <w:tabs>
          <w:tab w:val="left" w:pos="851"/>
        </w:tabs>
        <w:autoSpaceDE w:val="0"/>
        <w:autoSpaceDN w:val="0"/>
        <w:adjustRightInd w:val="0"/>
        <w:spacing w:line="276" w:lineRule="auto"/>
        <w:ind w:left="851" w:hanging="425"/>
        <w:jc w:val="both"/>
        <w:rPr>
          <w:rFonts w:ascii="Verdana" w:hAnsi="Verdana"/>
          <w:bCs/>
          <w:i/>
          <w:sz w:val="20"/>
          <w:szCs w:val="20"/>
          <w:lang w:val="en-GB"/>
        </w:rPr>
      </w:pPr>
      <w:r w:rsidRPr="00BF70CC">
        <w:rPr>
          <w:rFonts w:ascii="Verdana" w:hAnsi="Verdana"/>
          <w:i/>
          <w:iCs/>
          <w:sz w:val="20"/>
          <w:szCs w:val="20"/>
          <w:lang w:val="en-GB"/>
        </w:rPr>
        <w:t>a)</w:t>
      </w:r>
      <w:r w:rsidRPr="00BF70CC">
        <w:rPr>
          <w:rFonts w:ascii="Verdana" w:hAnsi="Verdana"/>
          <w:i/>
          <w:iCs/>
          <w:sz w:val="20"/>
          <w:szCs w:val="20"/>
          <w:lang w:val="en-GB"/>
        </w:rPr>
        <w:tab/>
        <w:t>italicised text: the more important relevant legal provisions; which do not form part of the Policy</w:t>
      </w:r>
    </w:p>
    <w:p w:rsidR="00637A0F" w:rsidRPr="00BF70CC" w:rsidRDefault="00637A0F" w:rsidP="00637A0F">
      <w:pPr>
        <w:tabs>
          <w:tab w:val="left" w:pos="851"/>
        </w:tabs>
        <w:autoSpaceDE w:val="0"/>
        <w:autoSpaceDN w:val="0"/>
        <w:adjustRightInd w:val="0"/>
        <w:spacing w:line="276" w:lineRule="auto"/>
        <w:ind w:left="851" w:hanging="425"/>
        <w:jc w:val="both"/>
        <w:rPr>
          <w:rFonts w:ascii="Verdana" w:hAnsi="Verdana"/>
          <w:bCs/>
          <w:sz w:val="20"/>
          <w:szCs w:val="20"/>
          <w:lang w:val="en-GB"/>
        </w:rPr>
      </w:pPr>
      <w:r w:rsidRPr="00BF70CC">
        <w:rPr>
          <w:rFonts w:ascii="Verdana" w:hAnsi="Verdana"/>
          <w:sz w:val="20"/>
          <w:szCs w:val="20"/>
          <w:lang w:val="en-GB"/>
        </w:rPr>
        <w:t>b)</w:t>
      </w:r>
      <w:r w:rsidRPr="00BF70CC">
        <w:rPr>
          <w:rFonts w:ascii="Verdana" w:hAnsi="Verdana"/>
          <w:sz w:val="20"/>
          <w:szCs w:val="20"/>
          <w:lang w:val="en-GB"/>
        </w:rPr>
        <w:tab/>
        <w:t>text with regular font: the provisions of the Policy.</w:t>
      </w:r>
    </w:p>
    <w:p w:rsidR="00637A0F" w:rsidRPr="00BF70CC" w:rsidRDefault="00637A0F" w:rsidP="00637A0F">
      <w:pPr>
        <w:spacing w:line="276" w:lineRule="auto"/>
        <w:rPr>
          <w:rFonts w:ascii="Verdana" w:hAnsi="Verdana"/>
          <w:sz w:val="20"/>
          <w:szCs w:val="20"/>
          <w:lang w:val="en-GB"/>
        </w:rPr>
      </w:pPr>
    </w:p>
    <w:p w:rsidR="00637A0F" w:rsidRPr="00BF70CC" w:rsidRDefault="00637A0F" w:rsidP="00637A0F">
      <w:pPr>
        <w:keepNext/>
        <w:keepLines/>
        <w:spacing w:line="276" w:lineRule="auto"/>
        <w:contextualSpacing/>
        <w:jc w:val="center"/>
        <w:outlineLvl w:val="1"/>
        <w:rPr>
          <w:rFonts w:ascii="Verdana" w:eastAsia="Times New Roman" w:hAnsi="Verdana" w:cs="Times New Roman"/>
          <w:b/>
          <w:sz w:val="20"/>
          <w:szCs w:val="20"/>
          <w:lang w:val="en-GB"/>
        </w:rPr>
      </w:pPr>
      <w:bookmarkStart w:id="8" w:name="_Toc12938268"/>
      <w:bookmarkStart w:id="9" w:name="_Toc66890350"/>
      <w:r w:rsidRPr="00BF70CC">
        <w:rPr>
          <w:rFonts w:ascii="Verdana" w:eastAsia="Times New Roman" w:hAnsi="Verdana" w:cs="Times New Roman"/>
          <w:b/>
          <w:bCs/>
          <w:sz w:val="20"/>
          <w:szCs w:val="20"/>
          <w:lang w:val="en-GB"/>
        </w:rPr>
        <w:t>The scope of the Policy</w:t>
      </w:r>
      <w:bookmarkEnd w:id="4"/>
      <w:bookmarkEnd w:id="5"/>
      <w:bookmarkEnd w:id="6"/>
      <w:bookmarkEnd w:id="7"/>
      <w:bookmarkEnd w:id="8"/>
      <w:bookmarkEnd w:id="9"/>
    </w:p>
    <w:p w:rsidR="00637A0F" w:rsidRPr="00BF70CC" w:rsidRDefault="00637A0F" w:rsidP="00637A0F">
      <w:pPr>
        <w:tabs>
          <w:tab w:val="left" w:pos="284"/>
        </w:tabs>
        <w:spacing w:line="276" w:lineRule="auto"/>
        <w:ind w:left="284" w:hanging="284"/>
        <w:jc w:val="center"/>
        <w:rPr>
          <w:rFonts w:ascii="Verdana" w:hAnsi="Verdana"/>
          <w:b/>
          <w:sz w:val="20"/>
          <w:szCs w:val="20"/>
          <w:lang w:val="en-GB"/>
        </w:rPr>
      </w:pPr>
      <w:r w:rsidRPr="00BF70CC">
        <w:rPr>
          <w:rFonts w:ascii="Verdana" w:hAnsi="Verdana"/>
          <w:b/>
          <w:bCs/>
          <w:sz w:val="20"/>
          <w:szCs w:val="20"/>
          <w:lang w:val="en-GB"/>
        </w:rPr>
        <w:t>ARTICLE 2</w:t>
      </w:r>
      <w:r w:rsidRPr="00BF70CC">
        <w:rPr>
          <w:rFonts w:ascii="Verdana" w:hAnsi="Verdana"/>
          <w:sz w:val="20"/>
          <w:szCs w:val="20"/>
          <w:lang w:val="en-GB"/>
        </w:rPr>
        <w:tab/>
      </w:r>
    </w:p>
    <w:p w:rsidR="00637A0F" w:rsidRPr="00BF70CC" w:rsidRDefault="00637A0F" w:rsidP="00637A0F">
      <w:pPr>
        <w:spacing w:line="276" w:lineRule="auto"/>
        <w:rPr>
          <w:rFonts w:ascii="Verdana" w:eastAsia="Times New Roman" w:hAnsi="Verdana"/>
          <w:i/>
          <w:iCs/>
          <w:color w:val="000000"/>
          <w:sz w:val="20"/>
          <w:szCs w:val="20"/>
          <w:lang w:val="en-GB"/>
        </w:rPr>
      </w:pPr>
      <w:r w:rsidRPr="00BF70CC">
        <w:rPr>
          <w:rFonts w:ascii="Verdana" w:eastAsia="Times New Roman" w:hAnsi="Verdana"/>
          <w:b/>
          <w:bCs/>
          <w:i/>
          <w:iCs/>
          <w:color w:val="000000"/>
          <w:sz w:val="20"/>
          <w:szCs w:val="20"/>
          <w:lang w:val="en-GB"/>
        </w:rPr>
        <w:t>Higher Education Act</w:t>
      </w:r>
      <w:r w:rsidRPr="00BF70CC">
        <w:rPr>
          <w:rFonts w:ascii="Verdana" w:eastAsia="Times New Roman" w:hAnsi="Verdana"/>
          <w:i/>
          <w:iCs/>
          <w:color w:val="000000"/>
          <w:sz w:val="20"/>
          <w:szCs w:val="20"/>
          <w:u w:val="single"/>
          <w:lang w:val="en-GB"/>
        </w:rPr>
        <w:t xml:space="preserve"> Annex 2 to Act CCIV of 2011</w:t>
      </w:r>
    </w:p>
    <w:p w:rsidR="00637A0F" w:rsidRPr="00BF70CC" w:rsidRDefault="00637A0F" w:rsidP="00637A0F">
      <w:pPr>
        <w:spacing w:line="276" w:lineRule="auto"/>
        <w:rPr>
          <w:rFonts w:ascii="Verdana" w:eastAsia="Times New Roman" w:hAnsi="Verdana"/>
          <w:bCs/>
          <w:i/>
          <w:color w:val="000000"/>
          <w:sz w:val="20"/>
          <w:szCs w:val="20"/>
          <w:lang w:val="en-GB"/>
        </w:rPr>
      </w:pPr>
      <w:r w:rsidRPr="00BF70CC">
        <w:rPr>
          <w:rFonts w:ascii="Verdana" w:eastAsia="Times New Roman" w:hAnsi="Verdana"/>
          <w:i/>
          <w:iCs/>
          <w:color w:val="000000"/>
          <w:sz w:val="20"/>
          <w:szCs w:val="20"/>
          <w:lang w:val="en-GB"/>
        </w:rPr>
        <w:t>Mandatory content of the operating licence, certain institutional documents</w:t>
      </w:r>
    </w:p>
    <w:p w:rsidR="00637A0F" w:rsidRPr="00BF70CC" w:rsidRDefault="00637A0F" w:rsidP="00637A0F">
      <w:pPr>
        <w:spacing w:line="276" w:lineRule="auto"/>
        <w:jc w:val="both"/>
        <w:rPr>
          <w:rFonts w:ascii="Verdana" w:eastAsia="Times New Roman" w:hAnsi="Verdana"/>
          <w:i/>
          <w:color w:val="000000"/>
          <w:sz w:val="20"/>
          <w:szCs w:val="20"/>
          <w:lang w:val="en-GB"/>
        </w:rPr>
      </w:pPr>
      <w:r w:rsidRPr="00BF70CC">
        <w:rPr>
          <w:rFonts w:ascii="Verdana" w:eastAsia="Times New Roman" w:hAnsi="Verdana"/>
          <w:i/>
          <w:iCs/>
          <w:color w:val="000000"/>
          <w:sz w:val="20"/>
          <w:szCs w:val="20"/>
          <w:lang w:val="en-GB"/>
        </w:rPr>
        <w:t>II. The Organisational By-laws ...</w:t>
      </w:r>
    </w:p>
    <w:p w:rsidR="00637A0F" w:rsidRPr="00BF70CC" w:rsidRDefault="00637A0F" w:rsidP="00637A0F">
      <w:pPr>
        <w:spacing w:line="276" w:lineRule="auto"/>
        <w:jc w:val="both"/>
        <w:rPr>
          <w:rFonts w:ascii="Verdana" w:eastAsia="Times New Roman" w:hAnsi="Verdana"/>
          <w:i/>
          <w:color w:val="000000"/>
          <w:sz w:val="20"/>
          <w:szCs w:val="20"/>
          <w:lang w:val="en-GB"/>
        </w:rPr>
      </w:pPr>
      <w:r w:rsidRPr="00BF70CC">
        <w:rPr>
          <w:rFonts w:ascii="Verdana" w:eastAsia="Times New Roman" w:hAnsi="Verdana"/>
          <w:i/>
          <w:iCs/>
          <w:color w:val="000000"/>
          <w:sz w:val="20"/>
          <w:szCs w:val="20"/>
          <w:lang w:val="en-GB"/>
        </w:rPr>
        <w:t>3. The student requirements</w:t>
      </w:r>
    </w:p>
    <w:p w:rsidR="00637A0F" w:rsidRPr="00BF70CC" w:rsidRDefault="00637A0F" w:rsidP="00637A0F">
      <w:pPr>
        <w:spacing w:line="276" w:lineRule="auto"/>
        <w:jc w:val="both"/>
        <w:rPr>
          <w:rFonts w:ascii="Verdana" w:eastAsia="Times New Roman" w:hAnsi="Verdana"/>
          <w:i/>
          <w:color w:val="000000"/>
          <w:sz w:val="20"/>
          <w:szCs w:val="20"/>
          <w:lang w:val="en-GB"/>
        </w:rPr>
      </w:pPr>
      <w:r w:rsidRPr="00BF70CC">
        <w:rPr>
          <w:rFonts w:ascii="Verdana" w:eastAsia="Times New Roman" w:hAnsi="Verdana"/>
          <w:i/>
          <w:iCs/>
          <w:color w:val="000000"/>
          <w:sz w:val="20"/>
          <w:szCs w:val="20"/>
          <w:lang w:val="en-GB"/>
        </w:rPr>
        <w:t>The student requirements must specify in particular: ...</w:t>
      </w:r>
    </w:p>
    <w:p w:rsidR="00637A0F" w:rsidRPr="00BF70CC" w:rsidRDefault="00637A0F" w:rsidP="00637A0F">
      <w:pPr>
        <w:spacing w:line="276" w:lineRule="auto"/>
        <w:jc w:val="both"/>
        <w:rPr>
          <w:rFonts w:ascii="Verdana" w:eastAsia="Times New Roman" w:hAnsi="Verdana"/>
          <w:i/>
          <w:color w:val="000000"/>
          <w:sz w:val="20"/>
          <w:szCs w:val="20"/>
          <w:lang w:val="en-GB"/>
        </w:rPr>
      </w:pPr>
      <w:r w:rsidRPr="00BF70CC">
        <w:rPr>
          <w:rFonts w:ascii="Verdana" w:eastAsia="Times New Roman" w:hAnsi="Verdana"/>
          <w:i/>
          <w:iCs/>
          <w:color w:val="000000"/>
          <w:sz w:val="20"/>
          <w:szCs w:val="20"/>
          <w:lang w:val="en-GB"/>
        </w:rPr>
        <w:t>d) the rules for determining and fulfilling the payment obligations of students, the rules for the distribution of student benefits (Payment and Benefit Policy), ...</w:t>
      </w:r>
    </w:p>
    <w:p w:rsidR="00637A0F" w:rsidRPr="00BF70CC" w:rsidRDefault="00637A0F" w:rsidP="00637A0F">
      <w:pPr>
        <w:spacing w:line="276" w:lineRule="auto"/>
        <w:jc w:val="both"/>
        <w:rPr>
          <w:rFonts w:ascii="Verdana" w:eastAsia="Times New Roman" w:hAnsi="Verdana"/>
          <w:i/>
          <w:sz w:val="20"/>
          <w:szCs w:val="20"/>
          <w:lang w:val="en-GB"/>
        </w:rPr>
      </w:pPr>
      <w:r w:rsidRPr="00BF70CC">
        <w:rPr>
          <w:rFonts w:ascii="Verdana" w:eastAsia="Times New Roman" w:hAnsi="Verdana"/>
          <w:b/>
          <w:bCs/>
          <w:i/>
          <w:iCs/>
          <w:sz w:val="20"/>
          <w:szCs w:val="20"/>
          <w:lang w:val="en-GB"/>
        </w:rPr>
        <w:t xml:space="preserve">Article 104 of the Higher Education Act </w:t>
      </w:r>
      <w:r w:rsidRPr="00BF70CC">
        <w:rPr>
          <w:rFonts w:ascii="Verdana" w:eastAsia="Times New Roman" w:hAnsi="Verdana"/>
          <w:i/>
          <w:iCs/>
          <w:sz w:val="20"/>
          <w:szCs w:val="20"/>
          <w:lang w:val="en-GB"/>
        </w:rPr>
        <w:t>Paragraph (1) The provisions of this Act shall apply to the University of Public Service and the higher education activities performed by the University of Public Service in the fields of public governance and public administration, law enforcement, military, national security, international and European public service, and to the staff and students employed by the institution, with the exceptions and deviations provided for in the Act on the University of Public Service.</w:t>
      </w:r>
    </w:p>
    <w:p w:rsidR="00637A0F" w:rsidRPr="00BF70CC" w:rsidRDefault="00637A0F" w:rsidP="00637A0F">
      <w:pPr>
        <w:tabs>
          <w:tab w:val="left" w:pos="426"/>
        </w:tabs>
        <w:spacing w:line="276" w:lineRule="auto"/>
        <w:jc w:val="both"/>
        <w:rPr>
          <w:rFonts w:ascii="Verdana" w:hAnsi="Verdana"/>
          <w:sz w:val="20"/>
          <w:szCs w:val="20"/>
          <w:lang w:val="en-GB"/>
        </w:rPr>
      </w:pPr>
      <w:r w:rsidRPr="00BF70CC">
        <w:rPr>
          <w:rFonts w:ascii="Verdana" w:hAnsi="Verdana"/>
          <w:sz w:val="20"/>
          <w:szCs w:val="20"/>
          <w:lang w:val="en-GB"/>
        </w:rPr>
        <w:t>(1)</w:t>
      </w:r>
      <w:r w:rsidRPr="00BF70CC">
        <w:rPr>
          <w:rFonts w:ascii="Verdana" w:hAnsi="Verdana"/>
          <w:sz w:val="20"/>
          <w:szCs w:val="20"/>
          <w:lang w:val="en-GB"/>
        </w:rPr>
        <w:tab/>
        <w:t>The scope of the Policy shall apply</w:t>
      </w:r>
    </w:p>
    <w:p w:rsidR="00637A0F" w:rsidRPr="00BF70CC" w:rsidRDefault="00637A0F" w:rsidP="00637A0F">
      <w:pPr>
        <w:tabs>
          <w:tab w:val="left" w:pos="851"/>
          <w:tab w:val="left" w:pos="1080"/>
        </w:tabs>
        <w:spacing w:line="276" w:lineRule="auto"/>
        <w:ind w:left="851" w:hanging="425"/>
        <w:jc w:val="both"/>
        <w:rPr>
          <w:rFonts w:ascii="Verdana" w:hAnsi="Verdana" w:cs="Times New Roman"/>
          <w:sz w:val="20"/>
          <w:szCs w:val="20"/>
          <w:lang w:val="en-GB"/>
        </w:rPr>
      </w:pPr>
      <w:r w:rsidRPr="00BF70CC">
        <w:rPr>
          <w:rFonts w:ascii="Verdana" w:hAnsi="Verdana" w:cs="Times New Roman"/>
          <w:i/>
          <w:iCs/>
          <w:sz w:val="20"/>
          <w:szCs w:val="20"/>
          <w:lang w:val="en-GB"/>
        </w:rPr>
        <w:t>a)</w:t>
      </w:r>
      <w:r w:rsidRPr="00BF70CC">
        <w:rPr>
          <w:rFonts w:ascii="Verdana" w:hAnsi="Verdana" w:cs="Times New Roman"/>
          <w:sz w:val="20"/>
          <w:szCs w:val="20"/>
          <w:lang w:val="en-GB"/>
        </w:rPr>
        <w:tab/>
        <w:t>to all students, including students who are visiting students (hereinafter collectively as: students) studying at the University in Hungarian and foreign languages in the framework of higher education vocational training, bachelor's degree programmes, master’s degree programmes, postgraduate programmes, or in courses or programmes as defined by the previous law on higher education;</w:t>
      </w:r>
    </w:p>
    <w:p w:rsidR="00637A0F" w:rsidRPr="00BF70CC" w:rsidRDefault="00637A0F" w:rsidP="00637A0F">
      <w:pPr>
        <w:tabs>
          <w:tab w:val="left" w:pos="851"/>
          <w:tab w:val="left" w:pos="1080"/>
        </w:tabs>
        <w:spacing w:line="276" w:lineRule="auto"/>
        <w:ind w:left="851" w:hanging="425"/>
        <w:jc w:val="both"/>
        <w:rPr>
          <w:rFonts w:ascii="Verdana" w:hAnsi="Verdana" w:cs="Times New Roman"/>
          <w:sz w:val="20"/>
          <w:szCs w:val="20"/>
          <w:lang w:val="en-GB"/>
        </w:rPr>
      </w:pPr>
      <w:r w:rsidRPr="00BF70CC">
        <w:rPr>
          <w:rFonts w:ascii="Verdana" w:hAnsi="Verdana" w:cs="Times New Roman"/>
          <w:i/>
          <w:iCs/>
          <w:sz w:val="20"/>
          <w:szCs w:val="20"/>
          <w:lang w:val="en-GB"/>
        </w:rPr>
        <w:t>b)</w:t>
      </w:r>
      <w:r w:rsidRPr="00BF70CC">
        <w:rPr>
          <w:rFonts w:ascii="Verdana" w:hAnsi="Verdana" w:cs="Times New Roman"/>
          <w:sz w:val="20"/>
          <w:szCs w:val="20"/>
          <w:lang w:val="en-GB"/>
        </w:rPr>
        <w:tab/>
        <w:t>with regard to certain fees, to former students of the University's predecessors; and</w:t>
      </w:r>
    </w:p>
    <w:p w:rsidR="00637A0F" w:rsidRPr="00BF70CC" w:rsidRDefault="00637A0F" w:rsidP="00637A0F">
      <w:pPr>
        <w:tabs>
          <w:tab w:val="left" w:pos="851"/>
          <w:tab w:val="left" w:pos="1080"/>
        </w:tabs>
        <w:spacing w:line="276" w:lineRule="auto"/>
        <w:ind w:left="851" w:hanging="425"/>
        <w:jc w:val="both"/>
        <w:rPr>
          <w:rFonts w:ascii="Verdana" w:hAnsi="Verdana" w:cs="Times New Roman"/>
          <w:sz w:val="20"/>
          <w:szCs w:val="20"/>
          <w:lang w:val="en-GB"/>
        </w:rPr>
      </w:pPr>
      <w:r w:rsidRPr="00BF70CC">
        <w:rPr>
          <w:rFonts w:ascii="Verdana" w:hAnsi="Verdana" w:cs="Times New Roman"/>
          <w:i/>
          <w:iCs/>
          <w:sz w:val="20"/>
          <w:szCs w:val="20"/>
          <w:lang w:val="en-GB"/>
        </w:rPr>
        <w:t>c)</w:t>
      </w:r>
      <w:r w:rsidRPr="00BF70CC">
        <w:rPr>
          <w:rFonts w:ascii="Verdana" w:hAnsi="Verdana" w:cs="Times New Roman"/>
          <w:sz w:val="20"/>
          <w:szCs w:val="20"/>
          <w:lang w:val="en-GB"/>
        </w:rPr>
        <w:tab/>
        <w:t>to the extent applicable to them, to all employees of the University, irrespective of the legal status under which they carry out their activities, provided that any person seconded to the University, whether professional or contract staff, or working for the University under a contract of engagement or other legal relationship, shall be considered an employee of the University.</w:t>
      </w:r>
    </w:p>
    <w:p w:rsidR="00637A0F" w:rsidRPr="00BF70CC" w:rsidRDefault="00637A0F" w:rsidP="00637A0F">
      <w:pPr>
        <w:tabs>
          <w:tab w:val="left" w:pos="426"/>
        </w:tabs>
        <w:spacing w:line="276" w:lineRule="auto"/>
        <w:jc w:val="both"/>
        <w:rPr>
          <w:rFonts w:ascii="Verdana" w:hAnsi="Verdana"/>
          <w:sz w:val="20"/>
          <w:szCs w:val="20"/>
          <w:lang w:val="en-GB"/>
        </w:rPr>
      </w:pPr>
      <w:r w:rsidRPr="00BF70CC">
        <w:rPr>
          <w:rFonts w:ascii="Verdana" w:hAnsi="Verdana"/>
          <w:sz w:val="20"/>
          <w:szCs w:val="20"/>
          <w:lang w:val="en-GB"/>
        </w:rPr>
        <w:t>(2)</w:t>
      </w:r>
      <w:r w:rsidRPr="00BF70CC">
        <w:rPr>
          <w:rFonts w:ascii="Verdana" w:hAnsi="Verdana"/>
          <w:sz w:val="20"/>
          <w:szCs w:val="20"/>
          <w:lang w:val="en-GB"/>
        </w:rPr>
        <w:tab/>
        <w:t>The scope of this Policy shall extend to matters not covered by the University Doctoral and Habilitation Regulations with respect to students participating in doctoral programmes and doctoral degree award procedures at the University.</w:t>
      </w:r>
    </w:p>
    <w:p w:rsidR="00637A0F" w:rsidRPr="00BF70CC" w:rsidRDefault="00637A0F" w:rsidP="00637A0F">
      <w:pPr>
        <w:tabs>
          <w:tab w:val="left" w:pos="426"/>
        </w:tabs>
        <w:spacing w:line="276" w:lineRule="auto"/>
        <w:jc w:val="both"/>
        <w:rPr>
          <w:rFonts w:ascii="Verdana" w:hAnsi="Verdana"/>
          <w:sz w:val="20"/>
          <w:szCs w:val="20"/>
          <w:lang w:val="en-GB"/>
        </w:rPr>
      </w:pPr>
      <w:r w:rsidRPr="00BF70CC">
        <w:rPr>
          <w:rFonts w:ascii="Verdana" w:hAnsi="Verdana"/>
          <w:sz w:val="20"/>
          <w:szCs w:val="20"/>
          <w:lang w:val="en-GB"/>
        </w:rPr>
        <w:t>(3)</w:t>
      </w:r>
      <w:r w:rsidRPr="00BF70CC">
        <w:rPr>
          <w:rFonts w:ascii="Verdana" w:hAnsi="Verdana"/>
          <w:sz w:val="20"/>
          <w:szCs w:val="20"/>
          <w:lang w:val="en-GB"/>
        </w:rPr>
        <w:tab/>
        <w:t xml:space="preserve">The person paying the self-funded tuition fee on behalf of the student shall – to the extent applicable to him/her – also act in accordance with this Policy. </w:t>
      </w:r>
    </w:p>
    <w:p w:rsidR="00637A0F" w:rsidRPr="00BF70CC" w:rsidRDefault="00637A0F" w:rsidP="00637A0F">
      <w:pPr>
        <w:keepNext/>
        <w:keepLines/>
        <w:spacing w:line="276" w:lineRule="auto"/>
        <w:jc w:val="center"/>
        <w:outlineLvl w:val="1"/>
        <w:rPr>
          <w:rFonts w:ascii="Verdana" w:eastAsia="Times New Roman" w:hAnsi="Verdana" w:cs="Times New Roman"/>
          <w:b/>
          <w:i/>
          <w:color w:val="4F81BD"/>
          <w:sz w:val="20"/>
          <w:szCs w:val="20"/>
          <w:lang w:val="en-GB"/>
        </w:rPr>
      </w:pPr>
      <w:bookmarkStart w:id="10" w:name="_Toc347962491"/>
      <w:bookmarkStart w:id="11" w:name="_Toc347962709"/>
      <w:bookmarkStart w:id="12" w:name="_Toc385965592"/>
    </w:p>
    <w:p w:rsidR="00637A0F" w:rsidRPr="00BF70CC" w:rsidRDefault="00637A0F" w:rsidP="00637A0F">
      <w:pPr>
        <w:keepNext/>
        <w:keepLines/>
        <w:spacing w:line="276" w:lineRule="auto"/>
        <w:contextualSpacing/>
        <w:jc w:val="center"/>
        <w:outlineLvl w:val="1"/>
        <w:rPr>
          <w:rFonts w:ascii="Verdana" w:eastAsia="Times New Roman" w:hAnsi="Verdana" w:cs="Times New Roman"/>
          <w:b/>
          <w:sz w:val="20"/>
          <w:szCs w:val="20"/>
          <w:lang w:val="en-GB"/>
        </w:rPr>
      </w:pPr>
      <w:bookmarkStart w:id="13" w:name="_Toc12938269"/>
      <w:bookmarkStart w:id="14" w:name="_Toc66890351"/>
      <w:r w:rsidRPr="00BF70CC">
        <w:rPr>
          <w:rFonts w:ascii="Verdana" w:eastAsia="Times New Roman" w:hAnsi="Verdana" w:cs="Times New Roman"/>
          <w:b/>
          <w:bCs/>
          <w:sz w:val="20"/>
          <w:szCs w:val="20"/>
          <w:lang w:val="en-GB"/>
        </w:rPr>
        <w:t>General requirements</w:t>
      </w:r>
      <w:bookmarkEnd w:id="10"/>
      <w:bookmarkEnd w:id="11"/>
      <w:bookmarkEnd w:id="12"/>
      <w:bookmarkEnd w:id="13"/>
      <w:bookmarkEnd w:id="14"/>
    </w:p>
    <w:p w:rsidR="00637A0F" w:rsidRPr="00BF70CC" w:rsidRDefault="00637A0F" w:rsidP="00637A0F">
      <w:pPr>
        <w:tabs>
          <w:tab w:val="left" w:pos="284"/>
        </w:tabs>
        <w:spacing w:line="276" w:lineRule="auto"/>
        <w:ind w:left="284" w:hanging="284"/>
        <w:jc w:val="center"/>
        <w:rPr>
          <w:rFonts w:ascii="Verdana" w:hAnsi="Verdana"/>
          <w:b/>
          <w:sz w:val="20"/>
          <w:szCs w:val="20"/>
          <w:lang w:val="en-GB"/>
        </w:rPr>
      </w:pPr>
      <w:r w:rsidRPr="00BF70CC">
        <w:rPr>
          <w:rFonts w:ascii="Verdana" w:hAnsi="Verdana"/>
          <w:b/>
          <w:bCs/>
          <w:sz w:val="20"/>
          <w:szCs w:val="20"/>
          <w:lang w:val="en-GB"/>
        </w:rPr>
        <w:t>ARTICLE 3</w:t>
      </w:r>
      <w:r w:rsidRPr="00BF70CC">
        <w:rPr>
          <w:rFonts w:ascii="Verdana" w:hAnsi="Verdana"/>
          <w:sz w:val="20"/>
          <w:szCs w:val="20"/>
          <w:lang w:val="en-GB"/>
        </w:rPr>
        <w:tab/>
      </w:r>
    </w:p>
    <w:p w:rsidR="00637A0F" w:rsidRPr="00BF70CC" w:rsidRDefault="00637A0F" w:rsidP="00637A0F">
      <w:pPr>
        <w:spacing w:line="276" w:lineRule="auto"/>
        <w:jc w:val="both"/>
        <w:rPr>
          <w:rFonts w:ascii="Verdana" w:eastAsia="Times New Roman" w:hAnsi="Verdana"/>
          <w:bCs/>
          <w:i/>
          <w:color w:val="000000"/>
          <w:sz w:val="20"/>
          <w:szCs w:val="20"/>
          <w:lang w:val="en-GB"/>
        </w:rPr>
      </w:pPr>
      <w:r w:rsidRPr="00BF70CC">
        <w:rPr>
          <w:rFonts w:ascii="Verdana" w:eastAsia="Times New Roman" w:hAnsi="Verdana"/>
          <w:b/>
          <w:bCs/>
          <w:i/>
          <w:iCs/>
          <w:color w:val="000000"/>
          <w:sz w:val="20"/>
          <w:szCs w:val="20"/>
          <w:lang w:val="en-GB"/>
        </w:rPr>
        <w:t xml:space="preserve">Article 21/A of the UPS Act </w:t>
      </w:r>
      <w:r w:rsidRPr="00BF70CC">
        <w:rPr>
          <w:rFonts w:ascii="Verdana" w:eastAsia="Times New Roman" w:hAnsi="Verdana"/>
          <w:i/>
          <w:iCs/>
          <w:color w:val="000000"/>
          <w:sz w:val="20"/>
          <w:szCs w:val="20"/>
          <w:lang w:val="en-GB"/>
        </w:rPr>
        <w:t>(1) Depending on the form of the funding, the participant in the programmes of the University may be</w:t>
      </w:r>
    </w:p>
    <w:p w:rsidR="00637A0F" w:rsidRPr="00BF70CC" w:rsidRDefault="00637A0F" w:rsidP="00637A0F">
      <w:pPr>
        <w:spacing w:line="276" w:lineRule="auto"/>
        <w:jc w:val="both"/>
        <w:rPr>
          <w:rFonts w:ascii="Verdana" w:eastAsia="Times New Roman" w:hAnsi="Verdana"/>
          <w:i/>
          <w:color w:val="000000"/>
          <w:sz w:val="20"/>
          <w:szCs w:val="20"/>
          <w:lang w:val="en-GB"/>
        </w:rPr>
      </w:pPr>
      <w:r w:rsidRPr="00BF70CC">
        <w:rPr>
          <w:rFonts w:ascii="Verdana" w:eastAsia="Times New Roman" w:hAnsi="Verdana"/>
          <w:i/>
          <w:iCs/>
          <w:color w:val="000000"/>
          <w:sz w:val="20"/>
          <w:szCs w:val="20"/>
          <w:lang w:val="en-GB"/>
        </w:rPr>
        <w:t>a) a student with public service scholarship,</w:t>
      </w:r>
    </w:p>
    <w:p w:rsidR="00637A0F" w:rsidRPr="00BF70CC" w:rsidRDefault="00637A0F" w:rsidP="00637A0F">
      <w:pPr>
        <w:spacing w:line="276" w:lineRule="auto"/>
        <w:jc w:val="both"/>
        <w:rPr>
          <w:rFonts w:ascii="Verdana" w:eastAsia="Times New Roman" w:hAnsi="Verdana"/>
          <w:i/>
          <w:color w:val="000000"/>
          <w:sz w:val="20"/>
          <w:szCs w:val="20"/>
          <w:lang w:val="en-GB"/>
        </w:rPr>
      </w:pPr>
      <w:r w:rsidRPr="00BF70CC">
        <w:rPr>
          <w:rFonts w:ascii="Verdana" w:eastAsia="Times New Roman" w:hAnsi="Verdana"/>
          <w:i/>
          <w:iCs/>
          <w:color w:val="000000"/>
          <w:sz w:val="20"/>
          <w:szCs w:val="20"/>
          <w:lang w:val="en-GB"/>
        </w:rPr>
        <w:t>b) a student who is not obliged to pay a self-funded tuition fee, who is in a professional legal relationship subject to the Act on the Legal Status of Professional Staff of Law Enforcement Agencies or who is in a professional or contractual legal relationship subject to the Act on the Legal Status of Military Personnel, or the finance officer who has a legal relationship at the tax and customs authority (hereinafter jointly referred to as “professional or contractual legal relationship") or who is an officer candidate,</w:t>
      </w:r>
    </w:p>
    <w:p w:rsidR="00637A0F" w:rsidRPr="00BF70CC" w:rsidRDefault="00637A0F" w:rsidP="00637A0F">
      <w:pPr>
        <w:spacing w:line="276" w:lineRule="auto"/>
        <w:jc w:val="both"/>
        <w:rPr>
          <w:rFonts w:ascii="Verdana" w:eastAsia="Times New Roman" w:hAnsi="Verdana"/>
          <w:i/>
          <w:color w:val="000000"/>
          <w:sz w:val="20"/>
          <w:szCs w:val="20"/>
          <w:lang w:val="en-GB"/>
        </w:rPr>
      </w:pPr>
      <w:r w:rsidRPr="00BF70CC">
        <w:rPr>
          <w:rFonts w:ascii="Verdana" w:eastAsia="Times New Roman" w:hAnsi="Verdana"/>
          <w:i/>
          <w:iCs/>
          <w:color w:val="000000"/>
          <w:sz w:val="20"/>
          <w:szCs w:val="20"/>
          <w:lang w:val="en-GB"/>
        </w:rPr>
        <w:t>c) a self-funded student, or</w:t>
      </w:r>
    </w:p>
    <w:p w:rsidR="00637A0F" w:rsidRPr="00BF70CC" w:rsidRDefault="00637A0F" w:rsidP="00637A0F">
      <w:pPr>
        <w:spacing w:line="276" w:lineRule="auto"/>
        <w:jc w:val="both"/>
        <w:rPr>
          <w:rFonts w:ascii="Verdana" w:eastAsia="Times New Roman" w:hAnsi="Verdana"/>
          <w:i/>
          <w:color w:val="000000"/>
          <w:sz w:val="20"/>
          <w:szCs w:val="20"/>
          <w:lang w:val="en-GB"/>
        </w:rPr>
      </w:pPr>
      <w:r w:rsidRPr="00BF70CC">
        <w:rPr>
          <w:rFonts w:ascii="Verdana" w:eastAsia="Times New Roman" w:hAnsi="Verdana"/>
          <w:i/>
          <w:iCs/>
          <w:color w:val="000000"/>
          <w:sz w:val="20"/>
          <w:szCs w:val="20"/>
          <w:lang w:val="en-GB"/>
        </w:rPr>
        <w:t>d) a scholarship student as per Article (2) (f) of Act XLV of 1996 on the Legal Status of Heads, Teachers and Students of Military and Law Enforcement Higher Education Institutions (hereinafter referred to as a law enforcement scholarship student).</w:t>
      </w:r>
    </w:p>
    <w:p w:rsidR="00637A0F" w:rsidRPr="00BF70CC" w:rsidRDefault="00637A0F" w:rsidP="00637A0F">
      <w:pPr>
        <w:spacing w:line="276" w:lineRule="auto"/>
        <w:jc w:val="both"/>
        <w:rPr>
          <w:rFonts w:ascii="Verdana" w:eastAsia="Times New Roman" w:hAnsi="Verdana"/>
          <w:i/>
          <w:color w:val="000000"/>
          <w:sz w:val="20"/>
          <w:szCs w:val="20"/>
          <w:lang w:val="en-GB"/>
        </w:rPr>
      </w:pPr>
      <w:r w:rsidRPr="00BF70CC">
        <w:rPr>
          <w:rFonts w:ascii="Verdana" w:eastAsia="Times New Roman" w:hAnsi="Verdana"/>
          <w:i/>
          <w:iCs/>
          <w:color w:val="000000"/>
          <w:sz w:val="20"/>
          <w:szCs w:val="20"/>
          <w:lang w:val="en-GB"/>
        </w:rPr>
        <w:t>(2) Students receiving a public service scholarship shall be subject to the rules of the Higher Education Act applicable to students supported by a Hungarian state scholarship, with the exceptions provided for in this Act.</w:t>
      </w:r>
    </w:p>
    <w:p w:rsidR="00637A0F" w:rsidRPr="00BF70CC" w:rsidRDefault="00637A0F" w:rsidP="00637A0F">
      <w:pPr>
        <w:spacing w:line="276" w:lineRule="auto"/>
        <w:jc w:val="both"/>
        <w:rPr>
          <w:rFonts w:ascii="Verdana" w:eastAsia="Times New Roman" w:hAnsi="Verdana"/>
          <w:i/>
          <w:color w:val="000000"/>
          <w:sz w:val="20"/>
          <w:szCs w:val="20"/>
          <w:lang w:val="en-GB"/>
        </w:rPr>
      </w:pPr>
      <w:r w:rsidRPr="00BF70CC">
        <w:rPr>
          <w:rFonts w:ascii="Verdana" w:eastAsia="Times New Roman" w:hAnsi="Verdana"/>
          <w:i/>
          <w:iCs/>
          <w:color w:val="000000"/>
          <w:sz w:val="20"/>
          <w:szCs w:val="20"/>
          <w:lang w:val="en-GB"/>
        </w:rPr>
        <w:t>(3) A student receiving a public service scholarship who is studying on a correspondence work schedule shall not be entitled to a student benefit.</w:t>
      </w:r>
    </w:p>
    <w:p w:rsidR="00637A0F" w:rsidRPr="00BF70CC" w:rsidRDefault="00637A0F" w:rsidP="00637A0F">
      <w:pPr>
        <w:spacing w:line="276" w:lineRule="auto"/>
        <w:jc w:val="both"/>
        <w:rPr>
          <w:rFonts w:ascii="Verdana" w:eastAsia="Times New Roman" w:hAnsi="Verdana"/>
          <w:i/>
          <w:color w:val="000000"/>
          <w:sz w:val="20"/>
          <w:szCs w:val="20"/>
          <w:lang w:val="en-GB"/>
        </w:rPr>
      </w:pPr>
      <w:r w:rsidRPr="00BF70CC">
        <w:rPr>
          <w:rFonts w:ascii="Verdana" w:eastAsia="Times New Roman" w:hAnsi="Verdana"/>
          <w:i/>
          <w:iCs/>
          <w:color w:val="000000"/>
          <w:sz w:val="20"/>
          <w:szCs w:val="20"/>
          <w:lang w:val="en-GB"/>
        </w:rPr>
        <w:t>(4) The University shall conclude a contract with the students who have been awarded a public service scholarship.</w:t>
      </w:r>
    </w:p>
    <w:p w:rsidR="00637A0F" w:rsidRPr="00BF70CC" w:rsidRDefault="00637A0F" w:rsidP="00637A0F">
      <w:pPr>
        <w:spacing w:line="276" w:lineRule="auto"/>
        <w:jc w:val="both"/>
        <w:rPr>
          <w:rFonts w:ascii="Verdana" w:eastAsia="Times New Roman" w:hAnsi="Verdana" w:cs="Times New Roman"/>
          <w:bCs/>
          <w:i/>
          <w:color w:val="000000"/>
          <w:sz w:val="20"/>
          <w:szCs w:val="20"/>
          <w:lang w:val="en-GB"/>
        </w:rPr>
      </w:pPr>
      <w:r w:rsidRPr="00BF70CC">
        <w:rPr>
          <w:rFonts w:ascii="Verdana" w:eastAsia="Times New Roman" w:hAnsi="Verdana" w:cs="Times New Roman"/>
          <w:b/>
          <w:bCs/>
          <w:i/>
          <w:iCs/>
          <w:sz w:val="20"/>
          <w:szCs w:val="20"/>
          <w:lang w:val="en-GB"/>
        </w:rPr>
        <w:t>Article 2 of Act XLV of 1996</w:t>
      </w:r>
      <w:r w:rsidRPr="00BF70CC">
        <w:rPr>
          <w:rFonts w:ascii="Verdana" w:eastAsia="Times New Roman" w:hAnsi="Verdana" w:cs="Times New Roman"/>
          <w:b/>
          <w:bCs/>
          <w:i/>
          <w:iCs/>
          <w:color w:val="000000"/>
          <w:sz w:val="20"/>
          <w:szCs w:val="20"/>
          <w:lang w:val="en-GB"/>
        </w:rPr>
        <w:t xml:space="preserve"> </w:t>
      </w:r>
      <w:r w:rsidRPr="00BF70CC">
        <w:rPr>
          <w:rFonts w:ascii="Verdana" w:eastAsia="Times New Roman" w:hAnsi="Verdana" w:cs="Times New Roman"/>
          <w:i/>
          <w:iCs/>
          <w:color w:val="000000"/>
          <w:sz w:val="20"/>
          <w:szCs w:val="20"/>
          <w:lang w:val="en-GB"/>
        </w:rPr>
        <w:t>on the status of heads, teachers and students of military and law enforcement higher education institutions: For the purposes of this Act</w:t>
      </w:r>
    </w:p>
    <w:p w:rsidR="00637A0F" w:rsidRPr="00BF70CC" w:rsidRDefault="00637A0F" w:rsidP="00637A0F">
      <w:pPr>
        <w:spacing w:line="276" w:lineRule="auto"/>
        <w:jc w:val="both"/>
        <w:rPr>
          <w:rFonts w:ascii="Verdana" w:eastAsia="Times New Roman" w:hAnsi="Verdana"/>
          <w:i/>
          <w:iCs/>
          <w:color w:val="000000"/>
          <w:sz w:val="20"/>
          <w:szCs w:val="20"/>
          <w:lang w:val="en-GB"/>
        </w:rPr>
      </w:pPr>
      <w:r w:rsidRPr="00BF70CC">
        <w:rPr>
          <w:rFonts w:ascii="Verdana" w:eastAsia="Times New Roman" w:hAnsi="Verdana"/>
          <w:i/>
          <w:iCs/>
          <w:color w:val="000000"/>
          <w:sz w:val="20"/>
          <w:szCs w:val="20"/>
          <w:lang w:val="en-GB"/>
        </w:rPr>
        <w:t xml:space="preserve">... c) dual-status student: a member of the professional staff, as defined in the Act on the Legal status of the professional staff of law enforcement agencies (hereinafter as: the Law Enforcement Agencies Staff Act), who has been admitted to a law enforcement higher education institution, and who is pursuing studies in a state-subsidised programme, ... </w:t>
      </w:r>
    </w:p>
    <w:p w:rsidR="00637A0F" w:rsidRPr="00BF70CC" w:rsidRDefault="00637A0F" w:rsidP="00637A0F">
      <w:pPr>
        <w:spacing w:line="276" w:lineRule="auto"/>
        <w:jc w:val="both"/>
        <w:rPr>
          <w:rFonts w:ascii="Verdana" w:eastAsia="Times New Roman" w:hAnsi="Verdana"/>
          <w:i/>
          <w:color w:val="000000"/>
          <w:sz w:val="20"/>
          <w:szCs w:val="20"/>
          <w:lang w:val="en-GB"/>
        </w:rPr>
      </w:pPr>
      <w:r w:rsidRPr="00BF70CC">
        <w:rPr>
          <w:rFonts w:ascii="Verdana" w:eastAsia="Times New Roman" w:hAnsi="Verdana"/>
          <w:i/>
          <w:iCs/>
          <w:color w:val="000000"/>
          <w:sz w:val="20"/>
          <w:szCs w:val="20"/>
          <w:lang w:val="en-GB"/>
        </w:rPr>
        <w:t>f) scholarship student: a full-time student admitted to a law enforcement higher education institution who is pursuing his/her studies on the basis of a scholarship contract concluded with an armed forces body or the immigration and asylum authority (hereinafter collectively as: the contracting body),</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b/>
          <w:bCs/>
          <w:i/>
          <w:iCs/>
          <w:sz w:val="20"/>
          <w:szCs w:val="20"/>
          <w:lang w:val="en-GB"/>
        </w:rPr>
        <w:t xml:space="preserve">Article 46 (3) of the Higher Education Act: </w:t>
      </w:r>
      <w:bookmarkStart w:id="15" w:name="foot_202_place"/>
      <w:r w:rsidRPr="00BF70CC">
        <w:rPr>
          <w:rFonts w:ascii="Verdana" w:eastAsia="Times New Roman" w:hAnsi="Verdana"/>
          <w:i/>
          <w:iCs/>
          <w:sz w:val="20"/>
          <w:szCs w:val="20"/>
          <w:lang w:val="en-GB"/>
        </w:rPr>
        <w:fldChar w:fldCharType="begin"/>
      </w:r>
      <w:r w:rsidRPr="00BF70CC">
        <w:rPr>
          <w:rFonts w:ascii="Verdana" w:eastAsia="Times New Roman" w:hAnsi="Verdana"/>
          <w:i/>
          <w:iCs/>
          <w:sz w:val="20"/>
          <w:szCs w:val="20"/>
          <w:lang w:val="en-GB"/>
        </w:rPr>
        <w:instrText xml:space="preserve"> HYPERLINK "http://njt.hu/cgi_bin/njt_doc.cgi?docid=142941.366987" \l "foot202" </w:instrText>
      </w:r>
      <w:r w:rsidRPr="00BF70CC">
        <w:rPr>
          <w:rFonts w:ascii="Verdana" w:eastAsia="Times New Roman" w:hAnsi="Verdana"/>
          <w:i/>
          <w:iCs/>
          <w:sz w:val="20"/>
          <w:szCs w:val="20"/>
          <w:lang w:val="en-GB"/>
        </w:rPr>
        <w:fldChar w:fldCharType="end"/>
      </w:r>
      <w:bookmarkEnd w:id="15"/>
      <w:r w:rsidRPr="00BF70CC">
        <w:rPr>
          <w:rFonts w:ascii="Verdana" w:eastAsia="Times New Roman" w:hAnsi="Verdana"/>
          <w:i/>
          <w:iCs/>
          <w:sz w:val="20"/>
          <w:szCs w:val="20"/>
          <w:lang w:val="en-GB"/>
        </w:rPr>
        <w:t xml:space="preserve"> ... the costs of the self-funded programme shall be borne by the student. ...</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b/>
          <w:bCs/>
          <w:i/>
          <w:iCs/>
          <w:sz w:val="20"/>
          <w:szCs w:val="20"/>
          <w:lang w:val="en-GB"/>
        </w:rPr>
        <w:t>Article 83 (1) of the Higher Education Act</w:t>
      </w:r>
      <w:r w:rsidRPr="00BF70CC">
        <w:rPr>
          <w:rFonts w:ascii="Verdana" w:eastAsia="Times New Roman" w:hAnsi="Verdana"/>
          <w:i/>
          <w:iCs/>
          <w:sz w:val="20"/>
          <w:szCs w:val="20"/>
          <w:lang w:val="en-GB"/>
        </w:rPr>
        <w:t>: If a student is enrolled in a self-funded programme, he/she shall pay the self-funded tuition fee for the items specified in paragraphs (1) to (2) of Article 81 and a fee for the items listed in paragraphs (1) to (2) of Article 82.</w:t>
      </w:r>
    </w:p>
    <w:p w:rsidR="00637A0F" w:rsidRPr="00BF70CC" w:rsidRDefault="00637A0F" w:rsidP="00637A0F">
      <w:pPr>
        <w:spacing w:line="276" w:lineRule="auto"/>
        <w:rPr>
          <w:rFonts w:ascii="Verdana" w:eastAsia="Times New Roman" w:hAnsi="Verdana"/>
          <w:bCs/>
          <w:i/>
          <w:sz w:val="20"/>
          <w:szCs w:val="20"/>
          <w:lang w:val="en-GB"/>
        </w:rPr>
      </w:pPr>
      <w:r w:rsidRPr="00BF70CC">
        <w:rPr>
          <w:rFonts w:ascii="Verdana" w:eastAsia="Times New Roman" w:hAnsi="Verdana"/>
          <w:b/>
          <w:bCs/>
          <w:i/>
          <w:iCs/>
          <w:sz w:val="20"/>
          <w:szCs w:val="20"/>
          <w:lang w:val="en-GB"/>
        </w:rPr>
        <w:t xml:space="preserve">Article 108 of the Higher Education Act: </w:t>
      </w:r>
      <w:r w:rsidRPr="00BF70CC">
        <w:rPr>
          <w:rFonts w:ascii="Verdana" w:eastAsia="Times New Roman" w:hAnsi="Verdana"/>
          <w:i/>
          <w:iCs/>
          <w:sz w:val="20"/>
          <w:szCs w:val="20"/>
          <w:lang w:val="en-GB"/>
        </w:rPr>
        <w:t>For the purposes of this Act</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i/>
          <w:iCs/>
          <w:sz w:val="20"/>
          <w:szCs w:val="20"/>
          <w:lang w:val="en-GB"/>
        </w:rPr>
        <w:t>1. doctoral student: a student enrolled in a doctoral programme;</w:t>
      </w:r>
    </w:p>
    <w:p w:rsidR="00637A0F" w:rsidRPr="00BF70CC" w:rsidRDefault="00637A0F" w:rsidP="00637A0F">
      <w:pPr>
        <w:spacing w:line="276" w:lineRule="auto"/>
        <w:jc w:val="both"/>
        <w:rPr>
          <w:rFonts w:ascii="Verdana" w:eastAsia="Times New Roman" w:hAnsi="Verdana"/>
          <w:bCs/>
          <w:i/>
          <w:color w:val="000000"/>
          <w:sz w:val="20"/>
          <w:szCs w:val="20"/>
          <w:lang w:val="en-GB"/>
        </w:rPr>
      </w:pPr>
      <w:bookmarkStart w:id="16" w:name="_Hlk6253564"/>
      <w:r w:rsidRPr="00BF70CC">
        <w:rPr>
          <w:rFonts w:ascii="Verdana" w:eastAsia="Times New Roman" w:hAnsi="Verdana"/>
          <w:b/>
          <w:bCs/>
          <w:i/>
          <w:iCs/>
          <w:color w:val="000000"/>
          <w:sz w:val="20"/>
          <w:szCs w:val="20"/>
          <w:lang w:val="en-GB"/>
        </w:rPr>
        <w:t xml:space="preserve">Article 36 (1) of the UPS Act: </w:t>
      </w:r>
      <w:r w:rsidRPr="00BF70CC">
        <w:rPr>
          <w:rFonts w:ascii="Verdana" w:eastAsia="Times New Roman" w:hAnsi="Verdana"/>
          <w:i/>
          <w:iCs/>
          <w:color w:val="000000"/>
          <w:sz w:val="20"/>
          <w:szCs w:val="20"/>
          <w:lang w:val="en-GB"/>
        </w:rPr>
        <w:t>The funds required to cover the payments of law enforcement scholarship students and of students as per Article 21/A(1)(b) shall be ensured – with the exception provided for in paragraph (4)(a) – from the annual budget of the body concluding the scholarship contract or the body enrollin</w:t>
      </w:r>
      <w:bookmarkStart w:id="17" w:name="_GoBack"/>
      <w:bookmarkEnd w:id="17"/>
      <w:r w:rsidRPr="00BF70CC">
        <w:rPr>
          <w:rFonts w:ascii="Verdana" w:eastAsia="Times New Roman" w:hAnsi="Verdana"/>
          <w:i/>
          <w:iCs/>
          <w:color w:val="000000"/>
          <w:sz w:val="20"/>
          <w:szCs w:val="20"/>
          <w:lang w:val="en-GB"/>
        </w:rPr>
        <w:t>g the student. ...</w:t>
      </w:r>
    </w:p>
    <w:p w:rsidR="00637A0F" w:rsidRPr="00BF70CC" w:rsidRDefault="00637A0F" w:rsidP="00637A0F">
      <w:pPr>
        <w:spacing w:line="276" w:lineRule="auto"/>
        <w:jc w:val="both"/>
        <w:rPr>
          <w:rFonts w:ascii="Verdana" w:eastAsia="Times New Roman" w:hAnsi="Verdana"/>
          <w:i/>
          <w:color w:val="000000"/>
          <w:sz w:val="20"/>
          <w:szCs w:val="20"/>
          <w:lang w:val="en-GB"/>
        </w:rPr>
      </w:pPr>
      <w:r w:rsidRPr="00BF70CC">
        <w:rPr>
          <w:rFonts w:ascii="Verdana" w:eastAsia="Times New Roman" w:hAnsi="Verdana"/>
          <w:i/>
          <w:iCs/>
          <w:color w:val="000000"/>
          <w:sz w:val="20"/>
          <w:szCs w:val="20"/>
          <w:lang w:val="en-GB"/>
        </w:rPr>
        <w:lastRenderedPageBreak/>
        <w:t>(4) The budget of the University shall provide for</w:t>
      </w:r>
    </w:p>
    <w:p w:rsidR="00637A0F" w:rsidRPr="00BF70CC" w:rsidRDefault="00637A0F" w:rsidP="00637A0F">
      <w:pPr>
        <w:spacing w:line="276" w:lineRule="auto"/>
        <w:jc w:val="both"/>
        <w:rPr>
          <w:rFonts w:ascii="Verdana" w:eastAsia="Times New Roman" w:hAnsi="Verdana"/>
          <w:i/>
          <w:color w:val="000000"/>
          <w:sz w:val="20"/>
          <w:szCs w:val="20"/>
          <w:lang w:val="en-GB"/>
        </w:rPr>
      </w:pPr>
      <w:r w:rsidRPr="00BF70CC">
        <w:rPr>
          <w:rFonts w:ascii="Verdana" w:eastAsia="Times New Roman" w:hAnsi="Verdana"/>
          <w:i/>
          <w:iCs/>
          <w:color w:val="000000"/>
          <w:sz w:val="20"/>
          <w:szCs w:val="20"/>
          <w:lang w:val="en-GB"/>
        </w:rPr>
        <w:t>a) with the exception of paragraph (1), the funds required to cover the student benefits provided to students studying in the security specialisation of the bachelor's degree programme in law enforcement administration and the support provided to the students studying in doctoral programmes, ...</w:t>
      </w:r>
    </w:p>
    <w:p w:rsidR="00637A0F" w:rsidRPr="00BF70CC" w:rsidRDefault="00637A0F" w:rsidP="00637A0F">
      <w:pPr>
        <w:spacing w:line="276" w:lineRule="auto"/>
        <w:jc w:val="both"/>
        <w:rPr>
          <w:rFonts w:ascii="Verdana" w:eastAsia="Times New Roman" w:hAnsi="Verdana"/>
          <w:i/>
          <w:color w:val="000000"/>
          <w:sz w:val="20"/>
          <w:szCs w:val="20"/>
          <w:lang w:val="en-GB"/>
        </w:rPr>
      </w:pPr>
      <w:r w:rsidRPr="00BF70CC">
        <w:rPr>
          <w:rFonts w:ascii="Verdana" w:eastAsia="Times New Roman" w:hAnsi="Verdana"/>
          <w:i/>
          <w:iCs/>
          <w:color w:val="000000"/>
          <w:sz w:val="20"/>
          <w:szCs w:val="20"/>
          <w:lang w:val="en-GB"/>
        </w:rPr>
        <w:t>(5) With regard to student benefits and support for doctoral students, the per capita state subsidies laid down in the Higher Education Act shall be applied for purpose of budget planning.</w:t>
      </w:r>
    </w:p>
    <w:p w:rsidR="00637A0F" w:rsidRPr="00BF70CC" w:rsidRDefault="00637A0F" w:rsidP="00637A0F">
      <w:pPr>
        <w:spacing w:line="276" w:lineRule="auto"/>
        <w:jc w:val="both"/>
        <w:rPr>
          <w:rFonts w:ascii="Verdana" w:eastAsia="Times New Roman" w:hAnsi="Verdana"/>
          <w:i/>
          <w:color w:val="000000"/>
          <w:sz w:val="20"/>
          <w:szCs w:val="20"/>
          <w:lang w:val="en-GB"/>
        </w:rPr>
      </w:pPr>
      <w:r w:rsidRPr="00BF70CC">
        <w:rPr>
          <w:rFonts w:ascii="Verdana" w:eastAsia="Times New Roman" w:hAnsi="Verdana"/>
          <w:i/>
          <w:iCs/>
          <w:color w:val="000000"/>
          <w:sz w:val="20"/>
          <w:szCs w:val="20"/>
          <w:lang w:val="en-GB"/>
        </w:rPr>
        <w:t>(6) The University shall not be subject to the rules on subsidies granted by the Minister responsible for higher education.</w:t>
      </w:r>
    </w:p>
    <w:p w:rsidR="00637A0F" w:rsidRPr="00BF70CC" w:rsidRDefault="00637A0F" w:rsidP="00637A0F">
      <w:pPr>
        <w:spacing w:line="276" w:lineRule="auto"/>
        <w:jc w:val="both"/>
        <w:rPr>
          <w:rFonts w:ascii="Verdana" w:eastAsia="Times New Roman" w:hAnsi="Verdana"/>
          <w:b/>
          <w:bCs/>
          <w:i/>
          <w:sz w:val="20"/>
          <w:szCs w:val="20"/>
          <w:lang w:val="en-GB"/>
        </w:rPr>
      </w:pPr>
      <w:r w:rsidRPr="00BF70CC">
        <w:rPr>
          <w:rFonts w:ascii="Verdana" w:eastAsia="Times New Roman" w:hAnsi="Verdana"/>
          <w:b/>
          <w:bCs/>
          <w:i/>
          <w:iCs/>
          <w:sz w:val="20"/>
          <w:szCs w:val="20"/>
          <w:lang w:val="en-GB"/>
        </w:rPr>
        <w:t xml:space="preserve">Article 1 of the UPS Regulation: </w:t>
      </w:r>
      <w:r w:rsidRPr="00BF70CC">
        <w:rPr>
          <w:rFonts w:ascii="Verdana" w:eastAsia="Times New Roman" w:hAnsi="Verdana"/>
          <w:i/>
          <w:iCs/>
          <w:sz w:val="20"/>
          <w:szCs w:val="20"/>
          <w:lang w:val="en-GB"/>
        </w:rPr>
        <w:t>The provisions of Act CCIV of 2011 on National Higher Education (hereinafter referred to as the Higher Education Act) and the Act on the Benefits Provided to and Certain Fees Payable by Students Studying in Higher Education shall apply with the exceptions set out in this Regulation.</w:t>
      </w:r>
    </w:p>
    <w:bookmarkEnd w:id="16"/>
    <w:p w:rsidR="00637A0F" w:rsidRPr="00BF70CC" w:rsidRDefault="00637A0F" w:rsidP="00637A0F">
      <w:pPr>
        <w:spacing w:line="276" w:lineRule="auto"/>
        <w:rPr>
          <w:rFonts w:ascii="Verdana" w:eastAsia="Times New Roman" w:hAnsi="Verdana"/>
          <w:bCs/>
          <w:i/>
          <w:sz w:val="20"/>
          <w:szCs w:val="20"/>
          <w:lang w:val="en-GB"/>
        </w:rPr>
      </w:pPr>
      <w:r w:rsidRPr="00BF70CC">
        <w:rPr>
          <w:rFonts w:ascii="Verdana" w:eastAsia="Times New Roman" w:hAnsi="Verdana"/>
          <w:b/>
          <w:bCs/>
          <w:i/>
          <w:iCs/>
          <w:sz w:val="20"/>
          <w:szCs w:val="20"/>
          <w:lang w:val="en-GB"/>
        </w:rPr>
        <w:t xml:space="preserve">Article 7 of the UPS Regulation: </w:t>
      </w:r>
      <w:r w:rsidRPr="00BF70CC">
        <w:rPr>
          <w:rFonts w:ascii="Verdana" w:eastAsia="Times New Roman" w:hAnsi="Verdana"/>
          <w:i/>
          <w:iCs/>
          <w:sz w:val="20"/>
          <w:szCs w:val="20"/>
          <w:lang w:val="en-GB"/>
        </w:rPr>
        <w:t>With regard to the University's rules on student benefits and payments, the following definitions shall be understood as follows, by way of derogation from the provisions of the interpretative provisions of the Act on the Benefits Provided to and Certain Fees Payable by Students Studying in Higher Education:</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i/>
          <w:iCs/>
          <w:sz w:val="20"/>
          <w:szCs w:val="20"/>
          <w:lang w:val="en-GB"/>
        </w:rPr>
        <w:t>1. orphan: a student whose parents are deceased and whose support is not provided by another person;</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i/>
          <w:iCs/>
          <w:sz w:val="20"/>
          <w:szCs w:val="20"/>
          <w:lang w:val="en-GB"/>
        </w:rPr>
        <w:t>2. half-orphan: a student whose parent has died;</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i/>
          <w:iCs/>
          <w:sz w:val="20"/>
          <w:szCs w:val="20"/>
          <w:lang w:val="en-GB"/>
        </w:rPr>
        <w:t>3. breadwinner: a student who provides for at least one child in his/her own household or is the guardian of at least two minor children;</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i/>
          <w:iCs/>
          <w:sz w:val="20"/>
          <w:szCs w:val="20"/>
          <w:lang w:val="en-GB"/>
        </w:rPr>
        <w:t>4. student with a large family: a student who has at least two dependant siblings or at least two persons living in the same household with him/her, in addition to his/her supporter(s), whose monthly income is less than the statutory minimum wage;</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i/>
          <w:iCs/>
          <w:sz w:val="20"/>
          <w:szCs w:val="20"/>
          <w:lang w:val="en-GB"/>
        </w:rPr>
        <w:t>5. own income: the fee defined in Article 37 of the UPS Act, and the service fee defined in the institutional regulations, and the profit of the University's business activities, its income from sponsorship/support received from business associations, and the subsidy received specifically for the payment of scholarships through a tender; ...</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b/>
          <w:bCs/>
          <w:i/>
          <w:iCs/>
          <w:sz w:val="20"/>
          <w:szCs w:val="20"/>
          <w:lang w:val="en-GB"/>
        </w:rPr>
        <w:t>Article 8 (1) of the UPS Regulation</w:t>
      </w:r>
      <w:r w:rsidRPr="00BF70CC">
        <w:rPr>
          <w:rFonts w:ascii="Verdana" w:eastAsia="Times New Roman" w:hAnsi="Verdana"/>
          <w:i/>
          <w:iCs/>
          <w:sz w:val="20"/>
          <w:szCs w:val="20"/>
          <w:lang w:val="en-GB"/>
        </w:rPr>
        <w:t>: The rules of Government Decree no. 248/2012 (VIII. 31.) on certain provisions necessary for the implementation of Act CCIV of 2011 on national higher education on the procedures for the registration of the fulfilment of the conditions of the Hungarian state scholarship shall apply with regard to the fulfilment of the conditions of the public service scholarship.</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b/>
          <w:bCs/>
          <w:i/>
          <w:iCs/>
          <w:sz w:val="20"/>
          <w:szCs w:val="20"/>
          <w:lang w:val="en-GB"/>
        </w:rPr>
        <w:t>Article 11 of the UPS Regulation:</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i/>
          <w:iCs/>
          <w:sz w:val="20"/>
          <w:szCs w:val="20"/>
          <w:lang w:val="en-GB"/>
        </w:rPr>
        <w:t>a) a need-based grant may be provided to the student out of the state budget subsidy granted to the University under Article 35 (2) and Article 36 (1) of the UPS Act,</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i/>
          <w:iCs/>
          <w:sz w:val="20"/>
          <w:szCs w:val="20"/>
          <w:lang w:val="en-GB"/>
        </w:rPr>
        <w:t>b) a merit-based grant may be provided to the student out of the state budget subsidy granted to the University under Article 35 (2) of the UPS Act.</w:t>
      </w:r>
    </w:p>
    <w:p w:rsidR="00637A0F" w:rsidRPr="00BF70CC" w:rsidRDefault="00637A0F" w:rsidP="00637A0F">
      <w:pPr>
        <w:spacing w:line="276" w:lineRule="auto"/>
        <w:jc w:val="both"/>
        <w:rPr>
          <w:rFonts w:ascii="Verdana" w:eastAsia="Times New Roman" w:hAnsi="Verdana"/>
          <w:bCs/>
          <w:i/>
          <w:sz w:val="20"/>
          <w:szCs w:val="20"/>
          <w:lang w:val="en-GB"/>
        </w:rPr>
      </w:pP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b/>
          <w:bCs/>
          <w:i/>
          <w:iCs/>
          <w:sz w:val="20"/>
          <w:szCs w:val="20"/>
          <w:lang w:val="en-GB"/>
        </w:rPr>
        <w:t>Article 1 of Government Regulation No. 51/2007 on the benefits provided to and certain fees payable by the students in higher education (hereinafter as: the Student Benefits Regulation):</w:t>
      </w:r>
      <w:r w:rsidRPr="00BF70CC">
        <w:rPr>
          <w:rFonts w:ascii="Verdana" w:eastAsia="Times New Roman" w:hAnsi="Verdana"/>
          <w:i/>
          <w:iCs/>
          <w:sz w:val="20"/>
          <w:szCs w:val="20"/>
          <w:lang w:val="en-GB"/>
        </w:rPr>
        <w:t xml:space="preserve"> The scope of this Regulation, with the exception of paragraph (2), shall extend to natural persons and legal entities, organisations without legal personality as defined in Article 1(2) of Act CCIV of 2011 on National Higher Education (hereinafter referred to as the Higher Education Act) and their activities.</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i/>
          <w:iCs/>
          <w:sz w:val="20"/>
          <w:szCs w:val="20"/>
          <w:lang w:val="en-GB"/>
        </w:rPr>
        <w:lastRenderedPageBreak/>
        <w:t>(2) Unless otherwise provided by law, the scope of this Regulation shall not extend to military officer candidates, officer candidates of law enforcement educational institutions, professional and contract staff students of the Hungarian Defence Forces, and professional staff students of law enforcement bodies, and the scholarship students participating in law enforcement programmes.</w:t>
      </w:r>
    </w:p>
    <w:p w:rsidR="00637A0F" w:rsidRPr="00BF70CC" w:rsidRDefault="00637A0F" w:rsidP="00637A0F">
      <w:pPr>
        <w:spacing w:line="276" w:lineRule="auto"/>
        <w:jc w:val="both"/>
        <w:rPr>
          <w:rFonts w:ascii="Verdana" w:eastAsia="Times New Roman" w:hAnsi="Verdana"/>
          <w:bCs/>
          <w:i/>
          <w:iCs/>
          <w:sz w:val="20"/>
          <w:szCs w:val="20"/>
          <w:lang w:val="en-GB"/>
        </w:rPr>
      </w:pPr>
      <w:r w:rsidRPr="00BF70CC">
        <w:rPr>
          <w:rFonts w:ascii="Verdana" w:eastAsia="Times New Roman" w:hAnsi="Verdana"/>
          <w:i/>
          <w:iCs/>
          <w:sz w:val="20"/>
          <w:szCs w:val="20"/>
          <w:lang w:val="en-GB"/>
        </w:rPr>
        <w:t>Interpretative provisions</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b/>
          <w:bCs/>
          <w:i/>
          <w:iCs/>
          <w:sz w:val="20"/>
          <w:szCs w:val="20"/>
          <w:lang w:val="en-GB"/>
        </w:rPr>
        <w:t xml:space="preserve">Article 2 (1) of the Student Benefits Regulation: </w:t>
      </w:r>
      <w:r w:rsidRPr="00BF70CC">
        <w:rPr>
          <w:rFonts w:ascii="Verdana" w:eastAsia="Times New Roman" w:hAnsi="Verdana"/>
          <w:i/>
          <w:iCs/>
          <w:sz w:val="20"/>
          <w:szCs w:val="20"/>
          <w:lang w:val="en-GB"/>
        </w:rPr>
        <w:t>For the purposes of this Regulation</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i/>
          <w:iCs/>
          <w:sz w:val="20"/>
          <w:szCs w:val="20"/>
          <w:lang w:val="en-GB"/>
        </w:rPr>
        <w:t>... d) disabled or medically needy student: a student who</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i/>
          <w:iCs/>
          <w:sz w:val="20"/>
          <w:szCs w:val="20"/>
          <w:lang w:val="en-GB"/>
        </w:rPr>
        <w:t>da) requires permanent or increased supervision or care because of a disability, or who regularly needs personal and/or technical assistance and/or services because of a disability, or</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i/>
          <w:iCs/>
          <w:sz w:val="20"/>
          <w:szCs w:val="20"/>
          <w:lang w:val="en-GB"/>
        </w:rPr>
        <w:t>db) has lost at least 67% of his or her capacity to work or has suffered at least 50% health impairment and this condition has lasted for one year or is expected to last for at least one more year;</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i/>
          <w:iCs/>
          <w:sz w:val="20"/>
          <w:szCs w:val="20"/>
          <w:lang w:val="en-GB"/>
        </w:rPr>
        <w:t>... g) student entitled to social allowance: a student in full-time higher education vocational training, bachelor’s degree programme, master’s degree programme, or single-cycle programme, or in doctoral programme, who</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i/>
          <w:iCs/>
          <w:sz w:val="20"/>
          <w:szCs w:val="20"/>
          <w:lang w:val="en-GB"/>
        </w:rPr>
        <w:t>ga) is participating in a state-subsidised programme or as a Hungarian state (partial) scholarship holder, or</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i/>
          <w:iCs/>
          <w:sz w:val="20"/>
          <w:szCs w:val="20"/>
          <w:lang w:val="en-GB"/>
        </w:rPr>
        <w:t>gb) started his/her studies in a state-subsidised programme and, on the basis of the number of semesters he/she has completed in the degree programme of the given vocational training, he/she would be entitled to participate in a state-subsidised programme;</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b/>
          <w:bCs/>
          <w:i/>
          <w:iCs/>
          <w:sz w:val="20"/>
          <w:szCs w:val="20"/>
          <w:lang w:val="en-GB"/>
        </w:rPr>
        <w:t xml:space="preserve">Article 11 (1) of the Student Benefits Regulation: </w:t>
      </w:r>
      <w:r w:rsidRPr="00BF70CC">
        <w:rPr>
          <w:rFonts w:ascii="Verdana" w:eastAsia="Times New Roman" w:hAnsi="Verdana"/>
          <w:i/>
          <w:iCs/>
          <w:sz w:val="20"/>
          <w:szCs w:val="20"/>
          <w:lang w:val="en-GB"/>
        </w:rPr>
        <w:t>The legal titles and conditions of the grants and subsidies that higher education institutions may grant to students shall be determined in advance for the duration of an academic year and shall be published in the usual manner in the institution.</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i/>
          <w:iCs/>
          <w:sz w:val="20"/>
          <w:szCs w:val="20"/>
          <w:lang w:val="en-GB"/>
        </w:rPr>
        <w:t>(2) In the higher education institution, the legal titles, conditions and rates of the fees to be paid by the student for default and late performance, the dormitory fee, and the amount of the self-funded tuition fee and fee-payment as per Article 46 (3) and Article 83 of the Higher Education Act shall be determined for the duration of one academic year and shall be published in the usual manner in the institution.</w:t>
      </w:r>
    </w:p>
    <w:p w:rsidR="00637A0F" w:rsidRPr="00BF70CC" w:rsidRDefault="00637A0F" w:rsidP="00637A0F">
      <w:pPr>
        <w:tabs>
          <w:tab w:val="left" w:pos="426"/>
        </w:tabs>
        <w:spacing w:line="276" w:lineRule="auto"/>
        <w:jc w:val="both"/>
        <w:rPr>
          <w:rFonts w:ascii="Verdana" w:hAnsi="Verdana"/>
          <w:sz w:val="20"/>
          <w:szCs w:val="20"/>
          <w:lang w:val="en-GB"/>
        </w:rPr>
      </w:pPr>
      <w:r w:rsidRPr="00BF70CC">
        <w:rPr>
          <w:rFonts w:ascii="Verdana" w:hAnsi="Verdana"/>
          <w:sz w:val="20"/>
          <w:szCs w:val="20"/>
          <w:lang w:val="en-GB"/>
        </w:rPr>
        <w:t>(1)</w:t>
      </w:r>
      <w:r w:rsidRPr="00BF70CC">
        <w:rPr>
          <w:rFonts w:ascii="Verdana" w:hAnsi="Verdana"/>
          <w:sz w:val="20"/>
          <w:szCs w:val="20"/>
          <w:lang w:val="en-GB"/>
        </w:rPr>
        <w:tab/>
        <w:t xml:space="preserve">The programmes provided by the University may be either subsidised programmes or self-funded programmes. For the purposes of this policy, a subsidised programme is a programme for which the student does not have to pay a self-funded tuition fee. </w:t>
      </w:r>
    </w:p>
    <w:p w:rsidR="00637A0F" w:rsidRPr="00BF70CC" w:rsidRDefault="00637A0F" w:rsidP="00637A0F">
      <w:pPr>
        <w:tabs>
          <w:tab w:val="left" w:pos="426"/>
        </w:tabs>
        <w:spacing w:line="276" w:lineRule="auto"/>
        <w:jc w:val="both"/>
        <w:rPr>
          <w:rFonts w:ascii="Verdana" w:hAnsi="Verdana"/>
          <w:sz w:val="20"/>
          <w:szCs w:val="20"/>
          <w:lang w:val="en-GB"/>
        </w:rPr>
      </w:pPr>
      <w:r w:rsidRPr="00BF70CC">
        <w:rPr>
          <w:rFonts w:ascii="Verdana" w:hAnsi="Verdana"/>
          <w:sz w:val="20"/>
          <w:szCs w:val="20"/>
          <w:lang w:val="en-GB"/>
        </w:rPr>
        <w:t>(2)</w:t>
      </w:r>
      <w:r w:rsidRPr="00BF70CC">
        <w:rPr>
          <w:rFonts w:ascii="Verdana" w:hAnsi="Verdana"/>
          <w:sz w:val="20"/>
          <w:szCs w:val="20"/>
          <w:lang w:val="en-GB"/>
        </w:rPr>
        <w:tab/>
        <w:t xml:space="preserve">The amount of the self-funded tuition fee payable by the student for the following academic year shall be determined by 30 October of each year, in the framework of the preparation of the higher education admission prospectus, in accordance with the University's regulations on the calculation of the self-funded tuition fee. </w:t>
      </w:r>
    </w:p>
    <w:p w:rsidR="00637A0F" w:rsidRPr="00BF70CC" w:rsidRDefault="00637A0F" w:rsidP="00637A0F">
      <w:pPr>
        <w:tabs>
          <w:tab w:val="left" w:pos="426"/>
        </w:tabs>
        <w:spacing w:line="276" w:lineRule="auto"/>
        <w:jc w:val="both"/>
        <w:rPr>
          <w:rFonts w:ascii="Verdana" w:hAnsi="Verdana"/>
          <w:sz w:val="20"/>
          <w:szCs w:val="20"/>
          <w:lang w:val="en-GB"/>
        </w:rPr>
      </w:pPr>
      <w:r w:rsidRPr="00BF70CC">
        <w:rPr>
          <w:rFonts w:ascii="Verdana" w:hAnsi="Verdana"/>
          <w:sz w:val="20"/>
          <w:szCs w:val="20"/>
          <w:lang w:val="en-GB"/>
        </w:rPr>
        <w:t>(3)</w:t>
      </w:r>
      <w:r w:rsidRPr="00BF70CC">
        <w:rPr>
          <w:rFonts w:ascii="Verdana" w:hAnsi="Verdana"/>
          <w:sz w:val="20"/>
          <w:szCs w:val="20"/>
          <w:lang w:val="en-GB"/>
        </w:rPr>
        <w:tab/>
        <w:t xml:space="preserve">Unless otherwise provided for in this Policy, students may appeal to the Student’s Appeal Committee against decisions taken regarding them on the basis of this Policy, in accordance with the provisions of the regulations on the exercise of student rights and fulfilment of student obligations, the assessment of applications relating to student status and the procedure for student appeals. </w:t>
      </w:r>
    </w:p>
    <w:p w:rsidR="00637A0F" w:rsidRPr="00BF70CC" w:rsidRDefault="00637A0F" w:rsidP="00637A0F">
      <w:pPr>
        <w:tabs>
          <w:tab w:val="left" w:pos="426"/>
        </w:tabs>
        <w:spacing w:line="276" w:lineRule="auto"/>
        <w:jc w:val="both"/>
        <w:rPr>
          <w:rFonts w:ascii="Verdana" w:hAnsi="Verdana"/>
          <w:sz w:val="20"/>
          <w:szCs w:val="20"/>
          <w:lang w:val="en-GB"/>
        </w:rPr>
      </w:pPr>
      <w:r w:rsidRPr="00BF70CC">
        <w:rPr>
          <w:rFonts w:ascii="Verdana" w:hAnsi="Verdana"/>
          <w:sz w:val="20"/>
          <w:szCs w:val="20"/>
          <w:lang w:val="en-GB"/>
        </w:rPr>
        <w:t>(4)</w:t>
      </w:r>
      <w:r w:rsidRPr="00BF70CC">
        <w:rPr>
          <w:rFonts w:ascii="Verdana" w:hAnsi="Verdana"/>
          <w:sz w:val="20"/>
          <w:szCs w:val="20"/>
          <w:lang w:val="en-GB"/>
        </w:rPr>
        <w:tab/>
        <w:t>With regard to the rules on the fees and benefits for students of the University</w:t>
      </w:r>
    </w:p>
    <w:p w:rsidR="00637A0F" w:rsidRPr="00BF70CC" w:rsidRDefault="00637A0F" w:rsidP="00637A0F">
      <w:pPr>
        <w:spacing w:line="276" w:lineRule="auto"/>
        <w:ind w:left="426"/>
        <w:jc w:val="both"/>
        <w:rPr>
          <w:rFonts w:ascii="Verdana" w:eastAsia="Times New Roman" w:hAnsi="Verdana"/>
          <w:bCs/>
          <w:iCs/>
          <w:sz w:val="20"/>
          <w:szCs w:val="20"/>
          <w:lang w:val="en-GB"/>
        </w:rPr>
      </w:pPr>
      <w:r w:rsidRPr="00BF70CC">
        <w:rPr>
          <w:rFonts w:ascii="Verdana" w:eastAsia="Times New Roman" w:hAnsi="Verdana"/>
          <w:sz w:val="20"/>
          <w:szCs w:val="20"/>
          <w:lang w:val="en-GB"/>
        </w:rPr>
        <w:t xml:space="preserve">1. </w:t>
      </w:r>
      <w:r w:rsidRPr="00BF70CC">
        <w:rPr>
          <w:rFonts w:ascii="Verdana" w:eastAsia="Times New Roman" w:hAnsi="Verdana"/>
          <w:i/>
          <w:iCs/>
          <w:sz w:val="20"/>
          <w:szCs w:val="20"/>
          <w:lang w:val="en-GB"/>
        </w:rPr>
        <w:t>scholarship index:</w:t>
      </w:r>
      <w:r w:rsidRPr="00BF70CC">
        <w:rPr>
          <w:rFonts w:ascii="Verdana" w:eastAsia="Times New Roman" w:hAnsi="Verdana"/>
          <w:sz w:val="20"/>
          <w:szCs w:val="20"/>
          <w:lang w:val="en-GB"/>
        </w:rPr>
        <w:t xml:space="preserve"> the product of the number of credits and the grade of the subjects completed in the semester divided by the number of credits taken. For the calculation of the scholarship index, the grades and credits achieved in compulsory subjects and elective subjects (to be chosen from several options) shall be weighted by 1.2. The scholarship index shall be calculated on the basis of the results of all the subjects taken in the previous semester according to the following formula:</w:t>
      </w:r>
    </w:p>
    <w:p w:rsidR="00637A0F" w:rsidRPr="00BF70CC" w:rsidRDefault="00637A0F" w:rsidP="00637A0F">
      <w:pPr>
        <w:spacing w:line="276" w:lineRule="auto"/>
        <w:ind w:left="426"/>
        <w:jc w:val="center"/>
        <w:rPr>
          <w:rFonts w:ascii="Verdana" w:eastAsia="Times New Roman" w:hAnsi="Verdana"/>
          <w:bCs/>
          <w:iCs/>
          <w:sz w:val="20"/>
          <w:szCs w:val="20"/>
          <w:u w:val="single"/>
          <w:vertAlign w:val="superscript"/>
          <w:lang w:val="en-GB"/>
        </w:rPr>
      </w:pPr>
      <w:r w:rsidRPr="00BF70CC">
        <w:rPr>
          <w:rFonts w:ascii="Symbol" w:eastAsia="Times New Roman" w:hAnsi="Symbol"/>
          <w:sz w:val="20"/>
          <w:szCs w:val="20"/>
          <w:lang w:val="en-GB"/>
        </w:rPr>
        <w:lastRenderedPageBreak/>
        <w:t></w:t>
      </w:r>
      <w:r w:rsidRPr="00BF70CC">
        <w:rPr>
          <w:rFonts w:ascii="Verdana" w:eastAsia="Times New Roman" w:hAnsi="Verdana"/>
          <w:sz w:val="20"/>
          <w:szCs w:val="20"/>
          <w:u w:val="single"/>
          <w:lang w:val="en-GB"/>
        </w:rPr>
        <w:t>1.2 x credit</w:t>
      </w:r>
      <w:r w:rsidRPr="00BF70CC">
        <w:rPr>
          <w:rFonts w:ascii="Verdana" w:eastAsia="Times New Roman" w:hAnsi="Verdana"/>
          <w:sz w:val="20"/>
          <w:szCs w:val="20"/>
          <w:u w:val="single"/>
          <w:vertAlign w:val="superscript"/>
          <w:lang w:val="en-GB"/>
        </w:rPr>
        <w:t xml:space="preserve">K </w:t>
      </w:r>
      <w:r w:rsidRPr="00BF70CC">
        <w:rPr>
          <w:rFonts w:ascii="Verdana" w:eastAsia="Times New Roman" w:hAnsi="Verdana"/>
          <w:sz w:val="20"/>
          <w:szCs w:val="20"/>
          <w:u w:val="single"/>
          <w:lang w:val="en-GB"/>
        </w:rPr>
        <w:t>x grade</w:t>
      </w:r>
      <w:r w:rsidRPr="00BF70CC">
        <w:rPr>
          <w:rFonts w:ascii="Verdana" w:eastAsia="Times New Roman" w:hAnsi="Verdana"/>
          <w:sz w:val="20"/>
          <w:szCs w:val="20"/>
          <w:u w:val="single"/>
          <w:vertAlign w:val="superscript"/>
          <w:lang w:val="en-GB"/>
        </w:rPr>
        <w:t>K</w:t>
      </w:r>
      <w:r w:rsidRPr="00BF70CC">
        <w:rPr>
          <w:rFonts w:ascii="Verdana" w:eastAsia="Times New Roman" w:hAnsi="Verdana"/>
          <w:sz w:val="20"/>
          <w:szCs w:val="20"/>
          <w:u w:val="single"/>
          <w:lang w:val="en-GB"/>
        </w:rPr>
        <w:t xml:space="preserve"> + </w:t>
      </w:r>
      <w:r w:rsidRPr="00BF70CC">
        <w:rPr>
          <w:rFonts w:ascii="Symbol" w:eastAsia="Times New Roman" w:hAnsi="Symbol"/>
          <w:sz w:val="20"/>
          <w:szCs w:val="20"/>
          <w:u w:val="single"/>
          <w:lang w:val="en-GB"/>
        </w:rPr>
        <w:t></w:t>
      </w:r>
      <w:r w:rsidRPr="00BF70CC">
        <w:rPr>
          <w:rFonts w:ascii="Verdana" w:eastAsia="Times New Roman" w:hAnsi="Verdana"/>
          <w:sz w:val="20"/>
          <w:szCs w:val="20"/>
          <w:u w:val="single"/>
          <w:lang w:val="en-GB"/>
        </w:rPr>
        <w:t xml:space="preserve"> credit</w:t>
      </w:r>
      <w:r w:rsidRPr="00BF70CC">
        <w:rPr>
          <w:rFonts w:ascii="Verdana" w:eastAsia="Times New Roman" w:hAnsi="Verdana"/>
          <w:sz w:val="20"/>
          <w:szCs w:val="20"/>
          <w:u w:val="single"/>
          <w:vertAlign w:val="superscript"/>
          <w:lang w:val="en-GB"/>
        </w:rPr>
        <w:t xml:space="preserve">V </w:t>
      </w:r>
      <w:r w:rsidRPr="00BF70CC">
        <w:rPr>
          <w:rFonts w:ascii="Verdana" w:eastAsia="Times New Roman" w:hAnsi="Verdana"/>
          <w:sz w:val="20"/>
          <w:szCs w:val="20"/>
          <w:u w:val="single"/>
          <w:lang w:val="en-GB"/>
        </w:rPr>
        <w:t>x grade</w:t>
      </w:r>
      <w:r w:rsidRPr="00BF70CC">
        <w:rPr>
          <w:rFonts w:ascii="Verdana" w:eastAsia="Times New Roman" w:hAnsi="Verdana"/>
          <w:sz w:val="20"/>
          <w:szCs w:val="20"/>
          <w:u w:val="single"/>
          <w:vertAlign w:val="superscript"/>
          <w:lang w:val="en-GB"/>
        </w:rPr>
        <w:t>V</w:t>
      </w:r>
    </w:p>
    <w:p w:rsidR="00637A0F" w:rsidRPr="00BF70CC" w:rsidRDefault="00637A0F" w:rsidP="00637A0F">
      <w:pPr>
        <w:spacing w:line="276" w:lineRule="auto"/>
        <w:ind w:left="426"/>
        <w:jc w:val="center"/>
        <w:rPr>
          <w:rFonts w:ascii="Verdana" w:eastAsia="Times New Roman" w:hAnsi="Verdana"/>
          <w:bCs/>
          <w:iCs/>
          <w:sz w:val="20"/>
          <w:szCs w:val="20"/>
          <w:vertAlign w:val="superscript"/>
          <w:lang w:val="en-GB"/>
        </w:rPr>
      </w:pPr>
      <w:r w:rsidRPr="00BF70CC">
        <w:rPr>
          <w:rFonts w:ascii="Symbol" w:eastAsia="Times New Roman" w:hAnsi="Symbol"/>
          <w:sz w:val="20"/>
          <w:szCs w:val="20"/>
          <w:lang w:val="en-GB"/>
        </w:rPr>
        <w:t></w:t>
      </w:r>
      <w:r w:rsidRPr="00BF70CC">
        <w:rPr>
          <w:rFonts w:ascii="Verdana" w:eastAsia="Times New Roman" w:hAnsi="Verdana"/>
          <w:sz w:val="20"/>
          <w:szCs w:val="20"/>
          <w:lang w:val="en-GB"/>
        </w:rPr>
        <w:t>1.2 x credit</w:t>
      </w:r>
      <w:r w:rsidRPr="00BF70CC">
        <w:rPr>
          <w:rFonts w:ascii="Verdana" w:eastAsia="Times New Roman" w:hAnsi="Verdana"/>
          <w:sz w:val="20"/>
          <w:szCs w:val="20"/>
          <w:vertAlign w:val="superscript"/>
          <w:lang w:val="en-GB"/>
        </w:rPr>
        <w:t xml:space="preserve">K </w:t>
      </w:r>
      <w:r w:rsidRPr="00BF70CC">
        <w:rPr>
          <w:rFonts w:ascii="Verdana" w:eastAsia="Times New Roman" w:hAnsi="Verdana"/>
          <w:sz w:val="20"/>
          <w:szCs w:val="20"/>
          <w:lang w:val="en-GB"/>
        </w:rPr>
        <w:t xml:space="preserve">+ </w:t>
      </w:r>
      <w:r w:rsidRPr="00BF70CC">
        <w:rPr>
          <w:rFonts w:ascii="Symbol" w:eastAsia="Times New Roman" w:hAnsi="Symbol"/>
          <w:sz w:val="20"/>
          <w:szCs w:val="20"/>
          <w:lang w:val="en-GB"/>
        </w:rPr>
        <w:t></w:t>
      </w:r>
      <w:r w:rsidRPr="00BF70CC">
        <w:rPr>
          <w:rFonts w:ascii="Verdana" w:eastAsia="Times New Roman" w:hAnsi="Verdana"/>
          <w:sz w:val="20"/>
          <w:szCs w:val="20"/>
          <w:lang w:val="en-GB"/>
        </w:rPr>
        <w:t xml:space="preserve"> credit</w:t>
      </w:r>
      <w:r w:rsidRPr="00BF70CC">
        <w:rPr>
          <w:rFonts w:ascii="Verdana" w:eastAsia="Times New Roman" w:hAnsi="Verdana"/>
          <w:sz w:val="20"/>
          <w:szCs w:val="20"/>
          <w:vertAlign w:val="superscript"/>
          <w:lang w:val="en-GB"/>
        </w:rPr>
        <w:t>V</w:t>
      </w:r>
    </w:p>
    <w:p w:rsidR="00637A0F" w:rsidRPr="00BF70CC" w:rsidRDefault="00637A0F" w:rsidP="00637A0F">
      <w:pPr>
        <w:spacing w:line="276" w:lineRule="auto"/>
        <w:ind w:left="426"/>
        <w:jc w:val="both"/>
        <w:rPr>
          <w:rFonts w:ascii="Verdana" w:eastAsia="Times New Roman" w:hAnsi="Verdana"/>
          <w:bCs/>
          <w:iCs/>
          <w:sz w:val="20"/>
          <w:szCs w:val="20"/>
          <w:lang w:val="en-GB"/>
        </w:rPr>
      </w:pPr>
      <w:r w:rsidRPr="00BF70CC">
        <w:rPr>
          <w:rFonts w:ascii="Verdana" w:eastAsia="Times New Roman" w:hAnsi="Verdana"/>
          <w:sz w:val="20"/>
          <w:szCs w:val="20"/>
          <w:lang w:val="en-GB"/>
        </w:rPr>
        <w:t>where</w:t>
      </w:r>
    </w:p>
    <w:p w:rsidR="00637A0F" w:rsidRPr="00BF70CC" w:rsidRDefault="00637A0F" w:rsidP="00637A0F">
      <w:pPr>
        <w:tabs>
          <w:tab w:val="left" w:pos="720"/>
        </w:tabs>
        <w:spacing w:line="276" w:lineRule="auto"/>
        <w:ind w:left="426"/>
        <w:jc w:val="both"/>
        <w:rPr>
          <w:rFonts w:ascii="Verdana" w:eastAsia="Times New Roman" w:hAnsi="Verdana"/>
          <w:bCs/>
          <w:iCs/>
          <w:sz w:val="20"/>
          <w:szCs w:val="20"/>
          <w:lang w:val="en-GB"/>
        </w:rPr>
      </w:pPr>
      <w:r w:rsidRPr="00BF70CC">
        <w:rPr>
          <w:rFonts w:ascii="Wingdings" w:eastAsia="Times New Roman" w:hAnsi="Wingdings"/>
          <w:sz w:val="20"/>
          <w:szCs w:val="20"/>
          <w:lang w:val="en-GB"/>
        </w:rPr>
        <w:t></w:t>
      </w:r>
      <w:r w:rsidRPr="00BF70CC">
        <w:rPr>
          <w:lang w:val="en-GB"/>
        </w:rPr>
        <w:tab/>
      </w:r>
      <w:r w:rsidRPr="00BF70CC">
        <w:rPr>
          <w:rFonts w:ascii="Verdana" w:eastAsia="Times New Roman" w:hAnsi="Verdana"/>
          <w:sz w:val="20"/>
          <w:szCs w:val="20"/>
          <w:lang w:val="en-GB"/>
        </w:rPr>
        <w:t>K: all compulsory subjects and elective subjects (to be chosen from several options) as per the recommended curriculum</w:t>
      </w:r>
    </w:p>
    <w:p w:rsidR="00637A0F" w:rsidRPr="00BF70CC" w:rsidRDefault="00637A0F" w:rsidP="00637A0F">
      <w:pPr>
        <w:tabs>
          <w:tab w:val="left" w:pos="720"/>
        </w:tabs>
        <w:spacing w:line="276" w:lineRule="auto"/>
        <w:ind w:left="426"/>
        <w:jc w:val="both"/>
        <w:rPr>
          <w:rFonts w:ascii="Verdana" w:eastAsia="Times New Roman" w:hAnsi="Verdana"/>
          <w:bCs/>
          <w:iCs/>
          <w:sz w:val="20"/>
          <w:szCs w:val="20"/>
          <w:lang w:val="en-GB"/>
        </w:rPr>
      </w:pPr>
      <w:r w:rsidRPr="00BF70CC">
        <w:rPr>
          <w:rFonts w:ascii="Wingdings" w:eastAsia="Times New Roman" w:hAnsi="Wingdings"/>
          <w:sz w:val="20"/>
          <w:szCs w:val="20"/>
          <w:lang w:val="en-GB"/>
        </w:rPr>
        <w:t></w:t>
      </w:r>
      <w:r w:rsidRPr="00BF70CC">
        <w:rPr>
          <w:lang w:val="en-GB"/>
        </w:rPr>
        <w:tab/>
      </w:r>
      <w:r w:rsidRPr="00BF70CC">
        <w:rPr>
          <w:rFonts w:ascii="Verdana" w:eastAsia="Times New Roman" w:hAnsi="Verdana"/>
          <w:sz w:val="20"/>
          <w:szCs w:val="20"/>
          <w:lang w:val="en-GB"/>
        </w:rPr>
        <w:t>V: optional subjects taken according to the recommended curriculum.</w:t>
      </w:r>
    </w:p>
    <w:p w:rsidR="00637A0F" w:rsidRPr="00BF70CC" w:rsidRDefault="00637A0F" w:rsidP="00637A0F">
      <w:pPr>
        <w:spacing w:line="276" w:lineRule="auto"/>
        <w:ind w:left="426"/>
        <w:jc w:val="both"/>
        <w:rPr>
          <w:rFonts w:ascii="Verdana" w:eastAsia="Times New Roman" w:hAnsi="Verdana"/>
          <w:bCs/>
          <w:iCs/>
          <w:sz w:val="20"/>
          <w:szCs w:val="20"/>
          <w:lang w:val="en-GB"/>
        </w:rPr>
      </w:pPr>
      <w:r w:rsidRPr="00BF70CC">
        <w:rPr>
          <w:rFonts w:ascii="Verdana" w:eastAsia="Times New Roman" w:hAnsi="Verdana"/>
          <w:sz w:val="20"/>
          <w:szCs w:val="20"/>
          <w:lang w:val="en-GB"/>
        </w:rPr>
        <w:t xml:space="preserve">Subjects ending with a “fail” mark, or indicated as “failed” or “did not take the exam” or “failed to attend the exam” shall be marked with zero in the numerator of the formula. The scholarship index shall not include grades obtained at other higher education institutions in the framework of additional (parallel) student status, internal parallel studies or by crediting previous studies. The scholarship index shall also include subjects taken as part of a repeated subject enrolment, whereas subjects taken as part of a remedial repeated subject enrolment (improvement of a previously completed subject) shall not be counted. Subjects completed within the framework of a visiting student relationship, regardless of whether the student has completed them within the framework of a visiting student relationship with a Hungarian or foreign higher education institution, shall be considered as if the student had completed them at the University and their results shall be included in the value of the scholarship index with the credits and grades approved by the Credit Transfer and Validation Committee. Subjects required for master's degree students in the context of the credit recognition procedure from bachelor's degree programmes, and taken in parallel with a master’s degree programme or with a programme aimed to obtain a vocational qualification, shall not be counted in the scholarship index. </w:t>
      </w:r>
    </w:p>
    <w:p w:rsidR="00637A0F" w:rsidRPr="00BF70CC" w:rsidRDefault="00637A0F" w:rsidP="00637A0F">
      <w:pPr>
        <w:spacing w:line="276" w:lineRule="auto"/>
        <w:ind w:left="426"/>
        <w:jc w:val="both"/>
        <w:rPr>
          <w:rFonts w:ascii="Verdana" w:eastAsia="Times New Roman" w:hAnsi="Verdana"/>
          <w:bCs/>
          <w:i/>
          <w:iCs/>
          <w:sz w:val="20"/>
          <w:szCs w:val="20"/>
          <w:lang w:val="en-GB"/>
        </w:rPr>
      </w:pPr>
      <w:r w:rsidRPr="00BF70CC">
        <w:rPr>
          <w:rFonts w:ascii="Verdana" w:eastAsia="Times New Roman" w:hAnsi="Verdana"/>
          <w:i/>
          <w:iCs/>
          <w:sz w:val="20"/>
          <w:szCs w:val="20"/>
          <w:lang w:val="en-GB"/>
        </w:rPr>
        <w:t xml:space="preserve">2. Adjusted credit index: Government Regulation No. 87/2015 (IV. 9.) on the implementation of certain provisions of Act CCIV of 2011 on National Higher Education Article 57(4) ... The adjusted credit index can be calculated based on the credit index by using a multiplying factor corresponding to the ratio of credits completed during the semester and the credits undertaken in the personalised curriculum. (...) The credit index shall be calculated by multiplying the credits and marks of the subjects completed in the semester, and then by dividing the resulting sum by the thirty credits to be earned during one semester – assuming average progress. </w:t>
      </w:r>
    </w:p>
    <w:p w:rsidR="00637A0F" w:rsidRPr="00BF70CC" w:rsidRDefault="00637A0F" w:rsidP="00637A0F">
      <w:pPr>
        <w:spacing w:line="276" w:lineRule="auto"/>
        <w:ind w:left="426"/>
        <w:jc w:val="both"/>
        <w:rPr>
          <w:rFonts w:ascii="Verdana" w:eastAsia="Times New Roman" w:hAnsi="Verdana"/>
          <w:bCs/>
          <w:iCs/>
          <w:sz w:val="20"/>
          <w:szCs w:val="20"/>
          <w:lang w:val="en-GB"/>
        </w:rPr>
      </w:pPr>
      <w:r w:rsidRPr="00BF70CC">
        <w:rPr>
          <w:rFonts w:ascii="Verdana" w:eastAsia="Times New Roman" w:hAnsi="Verdana"/>
          <w:sz w:val="20"/>
          <w:szCs w:val="20"/>
          <w:lang w:val="en-GB"/>
        </w:rPr>
        <w:t xml:space="preserve">3. </w:t>
      </w:r>
      <w:r w:rsidRPr="00BF70CC">
        <w:rPr>
          <w:rFonts w:ascii="Verdana" w:eastAsia="Times New Roman" w:hAnsi="Verdana"/>
          <w:i/>
          <w:iCs/>
          <w:sz w:val="20"/>
          <w:szCs w:val="20"/>
          <w:lang w:val="en-GB"/>
        </w:rPr>
        <w:t>doctoral scholarship:</w:t>
      </w:r>
      <w:r w:rsidRPr="00BF70CC">
        <w:rPr>
          <w:rFonts w:ascii="Verdana" w:eastAsia="Times New Roman" w:hAnsi="Verdana"/>
          <w:sz w:val="20"/>
          <w:szCs w:val="20"/>
          <w:lang w:val="en-GB"/>
        </w:rPr>
        <w:t xml:space="preserve"> grants per person as defined in Article 114/D (1) (</w:t>
      </w:r>
      <w:r w:rsidRPr="00BF70CC">
        <w:rPr>
          <w:rFonts w:ascii="Verdana" w:eastAsia="Times New Roman" w:hAnsi="Verdana"/>
          <w:i/>
          <w:iCs/>
          <w:sz w:val="20"/>
          <w:szCs w:val="20"/>
          <w:lang w:val="en-GB"/>
        </w:rPr>
        <w:t xml:space="preserve">b) </w:t>
      </w:r>
      <w:r w:rsidRPr="00BF70CC">
        <w:rPr>
          <w:rFonts w:ascii="Verdana" w:eastAsia="Times New Roman" w:hAnsi="Verdana"/>
          <w:sz w:val="20"/>
          <w:szCs w:val="20"/>
          <w:lang w:val="en-GB"/>
        </w:rPr>
        <w:t>of the Higher Education Act for students participating in doctoral programmes.</w:t>
      </w:r>
    </w:p>
    <w:p w:rsidR="00637A0F" w:rsidRPr="00BF70CC" w:rsidRDefault="00637A0F" w:rsidP="00637A0F">
      <w:pPr>
        <w:keepNext/>
        <w:spacing w:line="276" w:lineRule="auto"/>
        <w:jc w:val="center"/>
        <w:outlineLvl w:val="1"/>
        <w:rPr>
          <w:rFonts w:ascii="Verdana" w:eastAsia="Times New Roman" w:hAnsi="Verdana"/>
          <w:b/>
          <w:bCs/>
          <w:strike/>
          <w:sz w:val="20"/>
          <w:szCs w:val="20"/>
          <w:lang w:val="en-GB"/>
        </w:rPr>
      </w:pPr>
    </w:p>
    <w:p w:rsidR="00637A0F" w:rsidRPr="00BF70CC" w:rsidRDefault="00637A0F" w:rsidP="00637A0F">
      <w:pPr>
        <w:keepNext/>
        <w:spacing w:line="276" w:lineRule="auto"/>
        <w:jc w:val="center"/>
        <w:outlineLvl w:val="0"/>
        <w:rPr>
          <w:rFonts w:ascii="Verdana" w:eastAsia="Times New Roman" w:hAnsi="Verdana"/>
          <w:b/>
          <w:bCs/>
          <w:sz w:val="20"/>
          <w:szCs w:val="20"/>
          <w:lang w:val="en-GB"/>
        </w:rPr>
      </w:pPr>
      <w:bookmarkStart w:id="18" w:name="pr301"/>
      <w:bookmarkStart w:id="19" w:name="pr300"/>
      <w:bookmarkStart w:id="20" w:name="pr290"/>
      <w:bookmarkStart w:id="21" w:name="pr289"/>
      <w:bookmarkStart w:id="22" w:name="pr288"/>
      <w:bookmarkStart w:id="23" w:name="pr287"/>
      <w:bookmarkStart w:id="24" w:name="pr286"/>
      <w:bookmarkStart w:id="25" w:name="pr285"/>
      <w:bookmarkStart w:id="26" w:name="pr284"/>
      <w:bookmarkStart w:id="27" w:name="pr283"/>
      <w:bookmarkStart w:id="28" w:name="pr282"/>
      <w:bookmarkStart w:id="29" w:name="pr281"/>
      <w:bookmarkStart w:id="30" w:name="pr90"/>
      <w:bookmarkStart w:id="31" w:name="pr89"/>
      <w:bookmarkStart w:id="32" w:name="pr88"/>
      <w:bookmarkStart w:id="33" w:name="pr87"/>
      <w:bookmarkStart w:id="34" w:name="pr86"/>
      <w:bookmarkStart w:id="35" w:name="pr85"/>
      <w:bookmarkStart w:id="36" w:name="pr84"/>
      <w:bookmarkStart w:id="37" w:name="pr83"/>
      <w:bookmarkStart w:id="38" w:name="pr82"/>
      <w:bookmarkStart w:id="39" w:name="pr81"/>
      <w:bookmarkStart w:id="40" w:name="pr80"/>
      <w:bookmarkStart w:id="41" w:name="pr78"/>
      <w:bookmarkStart w:id="42" w:name="pr77"/>
      <w:bookmarkStart w:id="43" w:name="pr76"/>
      <w:bookmarkStart w:id="44" w:name="pr75"/>
      <w:bookmarkStart w:id="45" w:name="pr74"/>
      <w:bookmarkStart w:id="46" w:name="pr73"/>
      <w:bookmarkStart w:id="47" w:name="pr72"/>
      <w:bookmarkStart w:id="48" w:name="_Toc309218778"/>
      <w:bookmarkStart w:id="49" w:name="_Toc385965593"/>
      <w:bookmarkStart w:id="50" w:name="_Toc347962710"/>
      <w:bookmarkStart w:id="51" w:name="_Toc347962492"/>
      <w:bookmarkStart w:id="52" w:name="_Toc12938270"/>
      <w:bookmarkStart w:id="53" w:name="_Toc66890352"/>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BF70CC">
        <w:rPr>
          <w:rFonts w:ascii="Verdana" w:eastAsia="Times New Roman" w:hAnsi="Verdana"/>
          <w:b/>
          <w:bCs/>
          <w:sz w:val="20"/>
          <w:szCs w:val="20"/>
          <w:lang w:val="en-GB"/>
        </w:rPr>
        <w:t>CHAPTER II</w:t>
      </w:r>
      <w:bookmarkStart w:id="54" w:name="_Toc347962493"/>
      <w:bookmarkStart w:id="55" w:name="_Toc347962711"/>
      <w:bookmarkStart w:id="56" w:name="_Toc385965594"/>
      <w:bookmarkEnd w:id="48"/>
      <w:bookmarkEnd w:id="49"/>
      <w:bookmarkEnd w:id="50"/>
      <w:bookmarkEnd w:id="51"/>
      <w:r w:rsidRPr="00BF70CC">
        <w:rPr>
          <w:rFonts w:ascii="Verdana" w:eastAsia="Times New Roman" w:hAnsi="Verdana"/>
          <w:sz w:val="20"/>
          <w:szCs w:val="20"/>
          <w:lang w:val="en-GB"/>
        </w:rPr>
        <w:br/>
      </w:r>
      <w:r w:rsidRPr="00BF70CC">
        <w:rPr>
          <w:rFonts w:ascii="Verdana" w:eastAsia="Times New Roman" w:hAnsi="Verdana"/>
          <w:b/>
          <w:bCs/>
          <w:sz w:val="20"/>
          <w:szCs w:val="20"/>
          <w:lang w:val="en-GB"/>
        </w:rPr>
        <w:t>GENERAL RULES FOR THE PAYMENT OF BENEFITS AND FEES</w:t>
      </w:r>
      <w:bookmarkEnd w:id="52"/>
      <w:bookmarkEnd w:id="53"/>
      <w:bookmarkEnd w:id="54"/>
      <w:bookmarkEnd w:id="55"/>
      <w:bookmarkEnd w:id="56"/>
    </w:p>
    <w:p w:rsidR="00637A0F" w:rsidRPr="00BF70CC" w:rsidRDefault="00637A0F" w:rsidP="00637A0F">
      <w:pPr>
        <w:keepNext/>
        <w:keepLines/>
        <w:spacing w:line="276" w:lineRule="auto"/>
        <w:contextualSpacing/>
        <w:jc w:val="center"/>
        <w:outlineLvl w:val="1"/>
        <w:rPr>
          <w:rFonts w:ascii="Verdana" w:eastAsia="Times New Roman" w:hAnsi="Verdana" w:cs="Times New Roman"/>
          <w:b/>
          <w:sz w:val="20"/>
          <w:szCs w:val="20"/>
          <w:lang w:val="en-GB"/>
        </w:rPr>
      </w:pPr>
      <w:bookmarkStart w:id="57" w:name="_Toc12938271"/>
      <w:bookmarkStart w:id="58" w:name="_Toc66890353"/>
      <w:bookmarkStart w:id="59" w:name="_Toc309218779"/>
      <w:bookmarkStart w:id="60" w:name="_Toc347962494"/>
      <w:bookmarkStart w:id="61" w:name="_Toc347962712"/>
      <w:r w:rsidRPr="00BF70CC">
        <w:rPr>
          <w:rFonts w:ascii="Verdana" w:eastAsia="Times New Roman" w:hAnsi="Verdana" w:cs="Times New Roman"/>
          <w:b/>
          <w:bCs/>
          <w:sz w:val="20"/>
          <w:szCs w:val="20"/>
          <w:lang w:val="en-GB"/>
        </w:rPr>
        <w:t>Legal titles of student benefits</w:t>
      </w:r>
      <w:bookmarkEnd w:id="57"/>
      <w:bookmarkEnd w:id="58"/>
    </w:p>
    <w:p w:rsidR="00637A0F" w:rsidRPr="00BF70CC" w:rsidRDefault="00637A0F" w:rsidP="00637A0F">
      <w:pPr>
        <w:tabs>
          <w:tab w:val="left" w:pos="284"/>
        </w:tabs>
        <w:spacing w:line="276" w:lineRule="auto"/>
        <w:ind w:left="284" w:hanging="284"/>
        <w:jc w:val="center"/>
        <w:rPr>
          <w:rFonts w:ascii="Verdana" w:hAnsi="Verdana"/>
          <w:b/>
          <w:sz w:val="20"/>
          <w:szCs w:val="20"/>
          <w:lang w:val="en-GB"/>
        </w:rPr>
      </w:pPr>
      <w:r w:rsidRPr="00BF70CC">
        <w:rPr>
          <w:rFonts w:ascii="Verdana" w:hAnsi="Verdana"/>
          <w:b/>
          <w:bCs/>
          <w:sz w:val="20"/>
          <w:szCs w:val="20"/>
          <w:lang w:val="en-GB"/>
        </w:rPr>
        <w:t>ARTICLE 4</w:t>
      </w:r>
      <w:r w:rsidRPr="00BF70CC">
        <w:rPr>
          <w:rFonts w:ascii="Verdana" w:hAnsi="Verdana"/>
          <w:sz w:val="20"/>
          <w:szCs w:val="20"/>
          <w:lang w:val="en-GB"/>
        </w:rPr>
        <w:tab/>
      </w:r>
    </w:p>
    <w:p w:rsidR="00637A0F" w:rsidRPr="00BF70CC" w:rsidRDefault="00637A0F" w:rsidP="00637A0F">
      <w:pPr>
        <w:spacing w:line="276" w:lineRule="auto"/>
        <w:jc w:val="both"/>
        <w:rPr>
          <w:rFonts w:ascii="Verdana" w:eastAsia="Times New Roman" w:hAnsi="Verdana"/>
          <w:bCs/>
          <w:i/>
          <w:color w:val="000000"/>
          <w:sz w:val="20"/>
          <w:szCs w:val="20"/>
          <w:lang w:val="en-GB"/>
        </w:rPr>
      </w:pPr>
      <w:r w:rsidRPr="00BF70CC">
        <w:rPr>
          <w:rFonts w:ascii="Verdana" w:eastAsia="Times New Roman" w:hAnsi="Verdana"/>
          <w:b/>
          <w:bCs/>
          <w:i/>
          <w:iCs/>
          <w:color w:val="000000"/>
          <w:sz w:val="20"/>
          <w:szCs w:val="20"/>
          <w:lang w:val="en-GB"/>
        </w:rPr>
        <w:t xml:space="preserve">Article 85/C of the Higher Education Act: </w:t>
      </w:r>
      <w:r w:rsidRPr="00BF70CC">
        <w:rPr>
          <w:rFonts w:ascii="Verdana" w:eastAsia="Times New Roman" w:hAnsi="Verdana"/>
          <w:i/>
          <w:iCs/>
          <w:color w:val="000000"/>
          <w:sz w:val="20"/>
          <w:szCs w:val="20"/>
          <w:lang w:val="en-GB"/>
        </w:rPr>
        <w:t>The higher education institution may use the funds available for student benefits under the following legal titles:</w:t>
      </w:r>
    </w:p>
    <w:p w:rsidR="00637A0F" w:rsidRPr="00BF70CC" w:rsidRDefault="00637A0F" w:rsidP="00637A0F">
      <w:pPr>
        <w:spacing w:line="276" w:lineRule="auto"/>
        <w:ind w:firstLine="284"/>
        <w:jc w:val="both"/>
        <w:rPr>
          <w:rFonts w:ascii="Verdana" w:eastAsia="Times New Roman" w:hAnsi="Verdana"/>
          <w:bCs/>
          <w:i/>
          <w:color w:val="000000"/>
          <w:sz w:val="20"/>
          <w:szCs w:val="20"/>
          <w:lang w:val="en-GB"/>
        </w:rPr>
      </w:pPr>
      <w:r w:rsidRPr="00BF70CC">
        <w:rPr>
          <w:rFonts w:ascii="Verdana" w:eastAsia="Times New Roman" w:hAnsi="Verdana"/>
          <w:i/>
          <w:iCs/>
          <w:color w:val="000000"/>
          <w:sz w:val="20"/>
          <w:szCs w:val="20"/>
          <w:lang w:val="en-GB"/>
        </w:rPr>
        <w:t>a) to pay a merit-based scholarship, which may be</w:t>
      </w:r>
    </w:p>
    <w:p w:rsidR="00637A0F" w:rsidRPr="00BF70CC" w:rsidRDefault="00637A0F" w:rsidP="00637A0F">
      <w:pPr>
        <w:spacing w:line="276" w:lineRule="auto"/>
        <w:ind w:firstLine="567"/>
        <w:jc w:val="both"/>
        <w:rPr>
          <w:rFonts w:ascii="Verdana" w:eastAsia="Times New Roman" w:hAnsi="Verdana"/>
          <w:bCs/>
          <w:i/>
          <w:color w:val="000000"/>
          <w:sz w:val="20"/>
          <w:szCs w:val="20"/>
          <w:lang w:val="en-GB"/>
        </w:rPr>
      </w:pPr>
      <w:r w:rsidRPr="00BF70CC">
        <w:rPr>
          <w:rFonts w:ascii="Verdana" w:eastAsia="Times New Roman" w:hAnsi="Verdana"/>
          <w:i/>
          <w:iCs/>
          <w:color w:val="000000"/>
          <w:sz w:val="20"/>
          <w:szCs w:val="20"/>
          <w:lang w:val="en-GB"/>
        </w:rPr>
        <w:t>aa) a study scholarship,</w:t>
      </w:r>
    </w:p>
    <w:p w:rsidR="00637A0F" w:rsidRPr="00BF70CC" w:rsidRDefault="00637A0F" w:rsidP="00637A0F">
      <w:pPr>
        <w:spacing w:line="276" w:lineRule="auto"/>
        <w:ind w:firstLine="567"/>
        <w:jc w:val="both"/>
        <w:rPr>
          <w:rFonts w:ascii="Verdana" w:eastAsia="Times New Roman" w:hAnsi="Verdana"/>
          <w:bCs/>
          <w:i/>
          <w:color w:val="000000"/>
          <w:sz w:val="20"/>
          <w:szCs w:val="20"/>
          <w:lang w:val="en-GB"/>
        </w:rPr>
      </w:pPr>
      <w:r w:rsidRPr="00BF70CC">
        <w:rPr>
          <w:rFonts w:ascii="Verdana" w:eastAsia="Times New Roman" w:hAnsi="Verdana"/>
          <w:i/>
          <w:iCs/>
          <w:color w:val="000000"/>
          <w:sz w:val="20"/>
          <w:szCs w:val="20"/>
          <w:lang w:val="en-GB"/>
        </w:rPr>
        <w:t>ab) a national higher education scholarship,</w:t>
      </w:r>
    </w:p>
    <w:p w:rsidR="00637A0F" w:rsidRPr="00BF70CC" w:rsidRDefault="00637A0F" w:rsidP="00637A0F">
      <w:pPr>
        <w:spacing w:line="276" w:lineRule="auto"/>
        <w:ind w:firstLine="567"/>
        <w:jc w:val="both"/>
        <w:rPr>
          <w:rFonts w:ascii="Verdana" w:eastAsia="Times New Roman" w:hAnsi="Verdana"/>
          <w:bCs/>
          <w:i/>
          <w:color w:val="000000"/>
          <w:sz w:val="20"/>
          <w:szCs w:val="20"/>
          <w:lang w:val="en-GB"/>
        </w:rPr>
      </w:pPr>
      <w:r w:rsidRPr="00BF70CC">
        <w:rPr>
          <w:rFonts w:ascii="Verdana" w:eastAsia="Times New Roman" w:hAnsi="Verdana"/>
          <w:i/>
          <w:iCs/>
          <w:color w:val="000000"/>
          <w:sz w:val="20"/>
          <w:szCs w:val="20"/>
          <w:lang w:val="en-GB"/>
        </w:rPr>
        <w:t>ac) an institutional professional, scientific or public service scholarship;</w:t>
      </w:r>
    </w:p>
    <w:p w:rsidR="00637A0F" w:rsidRPr="00BF70CC" w:rsidRDefault="00637A0F" w:rsidP="00637A0F">
      <w:pPr>
        <w:spacing w:line="276" w:lineRule="auto"/>
        <w:ind w:firstLine="284"/>
        <w:jc w:val="both"/>
        <w:rPr>
          <w:rFonts w:ascii="Verdana" w:eastAsia="Times New Roman" w:hAnsi="Verdana"/>
          <w:bCs/>
          <w:i/>
          <w:color w:val="000000"/>
          <w:sz w:val="20"/>
          <w:szCs w:val="20"/>
          <w:lang w:val="en-GB"/>
        </w:rPr>
      </w:pPr>
      <w:r w:rsidRPr="00BF70CC">
        <w:rPr>
          <w:rFonts w:ascii="Verdana" w:eastAsia="Times New Roman" w:hAnsi="Verdana"/>
          <w:i/>
          <w:iCs/>
          <w:color w:val="000000"/>
          <w:sz w:val="20"/>
          <w:szCs w:val="20"/>
          <w:lang w:val="en-GB"/>
        </w:rPr>
        <w:t>b) to pay a need-based grant, which may be</w:t>
      </w:r>
    </w:p>
    <w:p w:rsidR="00637A0F" w:rsidRPr="00BF70CC" w:rsidRDefault="00637A0F" w:rsidP="00637A0F">
      <w:pPr>
        <w:spacing w:line="276" w:lineRule="auto"/>
        <w:ind w:firstLine="567"/>
        <w:jc w:val="both"/>
        <w:rPr>
          <w:rFonts w:ascii="Verdana" w:eastAsia="Times New Roman" w:hAnsi="Verdana"/>
          <w:bCs/>
          <w:i/>
          <w:color w:val="000000"/>
          <w:sz w:val="20"/>
          <w:szCs w:val="20"/>
          <w:lang w:val="en-GB"/>
        </w:rPr>
      </w:pPr>
      <w:r w:rsidRPr="00BF70CC">
        <w:rPr>
          <w:rFonts w:ascii="Verdana" w:eastAsia="Times New Roman" w:hAnsi="Verdana"/>
          <w:i/>
          <w:iCs/>
          <w:color w:val="000000"/>
          <w:sz w:val="20"/>
          <w:szCs w:val="20"/>
          <w:lang w:val="en-GB"/>
        </w:rPr>
        <w:t>ba) a regular need-based grant,</w:t>
      </w:r>
    </w:p>
    <w:p w:rsidR="00637A0F" w:rsidRPr="00BF70CC" w:rsidRDefault="00637A0F" w:rsidP="00637A0F">
      <w:pPr>
        <w:spacing w:line="276" w:lineRule="auto"/>
        <w:ind w:firstLine="567"/>
        <w:jc w:val="both"/>
        <w:rPr>
          <w:rFonts w:ascii="Verdana" w:eastAsia="Times New Roman" w:hAnsi="Verdana"/>
          <w:bCs/>
          <w:i/>
          <w:color w:val="000000"/>
          <w:sz w:val="20"/>
          <w:szCs w:val="20"/>
          <w:lang w:val="en-GB"/>
        </w:rPr>
      </w:pPr>
      <w:r w:rsidRPr="00BF70CC">
        <w:rPr>
          <w:rFonts w:ascii="Verdana" w:eastAsia="Times New Roman" w:hAnsi="Verdana"/>
          <w:i/>
          <w:iCs/>
          <w:color w:val="000000"/>
          <w:sz w:val="20"/>
          <w:szCs w:val="20"/>
          <w:lang w:val="en-GB"/>
        </w:rPr>
        <w:lastRenderedPageBreak/>
        <w:t>bb) an exceptional need-based grant,</w:t>
      </w:r>
    </w:p>
    <w:p w:rsidR="00637A0F" w:rsidRPr="00BF70CC" w:rsidRDefault="00637A0F" w:rsidP="00637A0F">
      <w:pPr>
        <w:spacing w:line="276" w:lineRule="auto"/>
        <w:ind w:firstLine="567"/>
        <w:jc w:val="both"/>
        <w:rPr>
          <w:rFonts w:ascii="Verdana" w:eastAsia="Times New Roman" w:hAnsi="Verdana"/>
          <w:bCs/>
          <w:i/>
          <w:color w:val="000000"/>
          <w:sz w:val="20"/>
          <w:szCs w:val="20"/>
          <w:lang w:val="en-GB"/>
        </w:rPr>
      </w:pPr>
      <w:r w:rsidRPr="00BF70CC">
        <w:rPr>
          <w:rFonts w:ascii="Verdana" w:eastAsia="Times New Roman" w:hAnsi="Verdana"/>
          <w:i/>
          <w:iCs/>
          <w:color w:val="000000"/>
          <w:sz w:val="20"/>
          <w:szCs w:val="20"/>
          <w:lang w:val="en-GB"/>
        </w:rPr>
        <w:t>bc) the institutional part of the Bursa Hungarica Municipal Higher Education Grant,</w:t>
      </w:r>
    </w:p>
    <w:p w:rsidR="00637A0F" w:rsidRPr="00BF70CC" w:rsidRDefault="00637A0F" w:rsidP="00637A0F">
      <w:pPr>
        <w:spacing w:line="276" w:lineRule="auto"/>
        <w:ind w:firstLine="567"/>
        <w:jc w:val="both"/>
        <w:rPr>
          <w:rFonts w:ascii="Verdana" w:eastAsia="Times New Roman" w:hAnsi="Verdana"/>
          <w:bCs/>
          <w:i/>
          <w:color w:val="000000"/>
          <w:sz w:val="20"/>
          <w:szCs w:val="20"/>
          <w:lang w:val="en-GB"/>
        </w:rPr>
      </w:pPr>
      <w:r w:rsidRPr="00BF70CC">
        <w:rPr>
          <w:rFonts w:ascii="Verdana" w:eastAsia="Times New Roman" w:hAnsi="Verdana"/>
          <w:i/>
          <w:iCs/>
          <w:color w:val="000000"/>
          <w:sz w:val="20"/>
          <w:szCs w:val="20"/>
          <w:lang w:val="en-GB"/>
        </w:rPr>
        <w:t>bd) a ministerial scholarship for foreign students,</w:t>
      </w:r>
    </w:p>
    <w:p w:rsidR="00637A0F" w:rsidRPr="00BF70CC" w:rsidRDefault="00637A0F" w:rsidP="00637A0F">
      <w:pPr>
        <w:spacing w:line="276" w:lineRule="auto"/>
        <w:ind w:firstLine="567"/>
        <w:jc w:val="both"/>
        <w:rPr>
          <w:rFonts w:ascii="Verdana" w:eastAsia="Times New Roman" w:hAnsi="Verdana"/>
          <w:bCs/>
          <w:i/>
          <w:color w:val="000000"/>
          <w:sz w:val="20"/>
          <w:szCs w:val="20"/>
          <w:lang w:val="en-GB"/>
        </w:rPr>
      </w:pPr>
      <w:r w:rsidRPr="00BF70CC">
        <w:rPr>
          <w:rFonts w:ascii="Verdana" w:eastAsia="Times New Roman" w:hAnsi="Verdana"/>
          <w:i/>
          <w:iCs/>
          <w:color w:val="000000"/>
          <w:sz w:val="20"/>
          <w:szCs w:val="20"/>
          <w:lang w:val="en-GB"/>
        </w:rPr>
        <w:t>be) basic allowance,</w:t>
      </w:r>
    </w:p>
    <w:p w:rsidR="00637A0F" w:rsidRPr="00BF70CC" w:rsidRDefault="00637A0F" w:rsidP="00637A0F">
      <w:pPr>
        <w:spacing w:line="276" w:lineRule="auto"/>
        <w:ind w:firstLine="567"/>
        <w:jc w:val="both"/>
        <w:rPr>
          <w:rFonts w:ascii="Verdana" w:eastAsia="Times New Roman" w:hAnsi="Verdana"/>
          <w:bCs/>
          <w:i/>
          <w:color w:val="000000"/>
          <w:sz w:val="20"/>
          <w:szCs w:val="20"/>
          <w:lang w:val="en-GB"/>
        </w:rPr>
      </w:pPr>
      <w:r w:rsidRPr="00BF70CC">
        <w:rPr>
          <w:rFonts w:ascii="Verdana" w:eastAsia="Times New Roman" w:hAnsi="Verdana"/>
          <w:i/>
          <w:iCs/>
          <w:color w:val="000000"/>
          <w:sz w:val="20"/>
          <w:szCs w:val="20"/>
          <w:lang w:val="en-GB"/>
        </w:rPr>
        <w:t>bf) support for participation in internship;</w:t>
      </w:r>
    </w:p>
    <w:p w:rsidR="00637A0F" w:rsidRPr="00BF70CC" w:rsidRDefault="00637A0F" w:rsidP="00637A0F">
      <w:pPr>
        <w:spacing w:line="276" w:lineRule="auto"/>
        <w:ind w:firstLine="284"/>
        <w:jc w:val="both"/>
        <w:rPr>
          <w:rFonts w:ascii="Verdana" w:eastAsia="Times New Roman" w:hAnsi="Verdana"/>
          <w:bCs/>
          <w:i/>
          <w:color w:val="000000"/>
          <w:sz w:val="20"/>
          <w:szCs w:val="20"/>
          <w:lang w:val="en-GB"/>
        </w:rPr>
      </w:pPr>
      <w:r w:rsidRPr="00BF70CC">
        <w:rPr>
          <w:rFonts w:ascii="Verdana" w:eastAsia="Times New Roman" w:hAnsi="Verdana"/>
          <w:i/>
          <w:iCs/>
          <w:color w:val="000000"/>
          <w:sz w:val="20"/>
          <w:szCs w:val="20"/>
          <w:lang w:val="en-GB"/>
        </w:rPr>
        <w:t>c) to pay doctoral scholarships,</w:t>
      </w:r>
    </w:p>
    <w:p w:rsidR="00637A0F" w:rsidRPr="00BF70CC" w:rsidRDefault="00637A0F" w:rsidP="00637A0F">
      <w:pPr>
        <w:tabs>
          <w:tab w:val="left" w:pos="567"/>
        </w:tabs>
        <w:spacing w:line="276" w:lineRule="auto"/>
        <w:ind w:left="567" w:hanging="283"/>
        <w:jc w:val="both"/>
        <w:rPr>
          <w:rFonts w:ascii="Verdana" w:eastAsia="Times New Roman" w:hAnsi="Verdana"/>
          <w:bCs/>
          <w:i/>
          <w:color w:val="000000"/>
          <w:sz w:val="20"/>
          <w:szCs w:val="20"/>
          <w:lang w:val="en-GB"/>
        </w:rPr>
      </w:pPr>
      <w:r w:rsidRPr="00BF70CC">
        <w:rPr>
          <w:rFonts w:ascii="Verdana" w:eastAsia="Times New Roman" w:hAnsi="Verdana"/>
          <w:i/>
          <w:iCs/>
          <w:color w:val="000000"/>
          <w:sz w:val="20"/>
          <w:szCs w:val="20"/>
          <w:lang w:val="en-GB"/>
        </w:rPr>
        <w:t>d) to pay other scholarships specified in the higher education institution's Payment and Benefit Policy, as well as to pay the scholarships supplementing the study costs of students participating in Hungarian state (partial) scholarship programmes, especially for disadvantaged students and athletes,</w:t>
      </w:r>
    </w:p>
    <w:p w:rsidR="00637A0F" w:rsidRPr="00BF70CC" w:rsidRDefault="00637A0F" w:rsidP="00637A0F">
      <w:pPr>
        <w:spacing w:line="276" w:lineRule="auto"/>
        <w:ind w:firstLine="284"/>
        <w:jc w:val="both"/>
        <w:rPr>
          <w:rFonts w:ascii="Verdana" w:eastAsia="Times New Roman" w:hAnsi="Verdana"/>
          <w:bCs/>
          <w:i/>
          <w:color w:val="000000"/>
          <w:sz w:val="20"/>
          <w:szCs w:val="20"/>
          <w:lang w:val="en-GB"/>
        </w:rPr>
      </w:pPr>
      <w:r w:rsidRPr="00BF70CC">
        <w:rPr>
          <w:rFonts w:ascii="Verdana" w:eastAsia="Times New Roman" w:hAnsi="Verdana"/>
          <w:i/>
          <w:iCs/>
          <w:color w:val="000000"/>
          <w:sz w:val="20"/>
          <w:szCs w:val="20"/>
          <w:lang w:val="en-GB"/>
        </w:rPr>
        <w:t>e) to finance the operating costs of the institution, which may be</w:t>
      </w:r>
    </w:p>
    <w:p w:rsidR="00637A0F" w:rsidRPr="00BF70CC" w:rsidRDefault="00637A0F" w:rsidP="00637A0F">
      <w:pPr>
        <w:spacing w:line="276" w:lineRule="auto"/>
        <w:ind w:left="851" w:hanging="284"/>
        <w:jc w:val="both"/>
        <w:rPr>
          <w:rFonts w:ascii="Verdana" w:eastAsia="Times New Roman" w:hAnsi="Verdana"/>
          <w:bCs/>
          <w:i/>
          <w:color w:val="000000"/>
          <w:sz w:val="20"/>
          <w:szCs w:val="20"/>
          <w:lang w:val="en-GB"/>
        </w:rPr>
      </w:pPr>
      <w:r w:rsidRPr="00BF70CC">
        <w:rPr>
          <w:rFonts w:ascii="Verdana" w:eastAsia="Times New Roman" w:hAnsi="Verdana"/>
          <w:i/>
          <w:iCs/>
          <w:color w:val="000000"/>
          <w:sz w:val="20"/>
          <w:szCs w:val="20"/>
          <w:lang w:val="en-GB"/>
        </w:rPr>
        <w:t>ea) a support for the production of coursebooks, for the purchase of electronic textbooks, study materials and electronic tools necessary for preparation, as well as tools to facilitate the studies of students with disabilities,</w:t>
      </w:r>
    </w:p>
    <w:p w:rsidR="00637A0F" w:rsidRPr="00BF70CC" w:rsidRDefault="00637A0F" w:rsidP="00637A0F">
      <w:pPr>
        <w:spacing w:line="276" w:lineRule="auto"/>
        <w:ind w:left="851" w:hanging="284"/>
        <w:jc w:val="both"/>
        <w:rPr>
          <w:rFonts w:ascii="Verdana" w:eastAsia="Times New Roman" w:hAnsi="Verdana"/>
          <w:bCs/>
          <w:i/>
          <w:color w:val="000000"/>
          <w:sz w:val="20"/>
          <w:szCs w:val="20"/>
          <w:lang w:val="en-GB"/>
        </w:rPr>
      </w:pPr>
      <w:r w:rsidRPr="00BF70CC">
        <w:rPr>
          <w:rFonts w:ascii="Verdana" w:eastAsia="Times New Roman" w:hAnsi="Verdana"/>
          <w:i/>
          <w:iCs/>
          <w:color w:val="000000"/>
          <w:sz w:val="20"/>
          <w:szCs w:val="20"/>
          <w:lang w:val="en-GB"/>
        </w:rPr>
        <w:t>eb) support for cultural activities and sporting activities,</w:t>
      </w:r>
    </w:p>
    <w:p w:rsidR="00637A0F" w:rsidRPr="00BF70CC" w:rsidRDefault="00637A0F" w:rsidP="00637A0F">
      <w:pPr>
        <w:spacing w:line="276" w:lineRule="auto"/>
        <w:ind w:left="851" w:hanging="284"/>
        <w:jc w:val="both"/>
        <w:rPr>
          <w:rFonts w:ascii="Verdana" w:eastAsia="Times New Roman" w:hAnsi="Verdana"/>
          <w:bCs/>
          <w:i/>
          <w:color w:val="000000"/>
          <w:sz w:val="20"/>
          <w:szCs w:val="20"/>
          <w:lang w:val="en-GB"/>
        </w:rPr>
      </w:pPr>
      <w:r w:rsidRPr="00BF70CC">
        <w:rPr>
          <w:rFonts w:ascii="Verdana" w:eastAsia="Times New Roman" w:hAnsi="Verdana"/>
          <w:i/>
          <w:iCs/>
          <w:color w:val="000000"/>
          <w:sz w:val="20"/>
          <w:szCs w:val="20"/>
          <w:lang w:val="en-GB"/>
        </w:rPr>
        <w:t>ec) maintaining and operating the dormitory,</w:t>
      </w:r>
    </w:p>
    <w:p w:rsidR="00637A0F" w:rsidRPr="00BF70CC" w:rsidRDefault="00637A0F" w:rsidP="00637A0F">
      <w:pPr>
        <w:spacing w:line="276" w:lineRule="auto"/>
        <w:ind w:left="851" w:hanging="284"/>
        <w:jc w:val="both"/>
        <w:rPr>
          <w:rFonts w:ascii="Verdana" w:eastAsia="Times New Roman" w:hAnsi="Verdana"/>
          <w:bCs/>
          <w:i/>
          <w:color w:val="000000"/>
          <w:sz w:val="20"/>
          <w:szCs w:val="20"/>
          <w:lang w:val="en-GB"/>
        </w:rPr>
      </w:pPr>
      <w:r w:rsidRPr="00BF70CC">
        <w:rPr>
          <w:rFonts w:ascii="Verdana" w:eastAsia="Times New Roman" w:hAnsi="Verdana"/>
          <w:i/>
          <w:iCs/>
          <w:color w:val="000000"/>
          <w:sz w:val="20"/>
          <w:szCs w:val="20"/>
          <w:lang w:val="en-GB"/>
        </w:rPr>
        <w:t>ed) the renting of dormitory accommodation, dormitory renovation,</w:t>
      </w:r>
    </w:p>
    <w:p w:rsidR="00637A0F" w:rsidRPr="00BF70CC" w:rsidRDefault="00637A0F" w:rsidP="00637A0F">
      <w:pPr>
        <w:spacing w:line="276" w:lineRule="auto"/>
        <w:ind w:left="851" w:hanging="284"/>
        <w:jc w:val="both"/>
        <w:rPr>
          <w:rFonts w:ascii="Verdana" w:eastAsia="Times New Roman" w:hAnsi="Verdana"/>
          <w:bCs/>
          <w:i/>
          <w:color w:val="000000"/>
          <w:sz w:val="20"/>
          <w:szCs w:val="20"/>
          <w:lang w:val="en-GB"/>
        </w:rPr>
      </w:pPr>
      <w:r w:rsidRPr="00BF70CC">
        <w:rPr>
          <w:rFonts w:ascii="Verdana" w:eastAsia="Times New Roman" w:hAnsi="Verdana"/>
          <w:i/>
          <w:iCs/>
          <w:color w:val="000000"/>
          <w:sz w:val="20"/>
          <w:szCs w:val="20"/>
          <w:lang w:val="en-GB"/>
        </w:rPr>
        <w:t>ee) support for the operation of the Students’ Union (HÖK) and the Doctoral Student Union (DÖK),</w:t>
      </w:r>
    </w:p>
    <w:p w:rsidR="00637A0F" w:rsidRPr="00BF70CC" w:rsidRDefault="00637A0F" w:rsidP="00637A0F">
      <w:pPr>
        <w:spacing w:line="276" w:lineRule="auto"/>
        <w:ind w:left="851" w:hanging="284"/>
        <w:jc w:val="both"/>
        <w:rPr>
          <w:rFonts w:ascii="Verdana" w:eastAsia="Times New Roman" w:hAnsi="Verdana"/>
          <w:bCs/>
          <w:i/>
          <w:color w:val="000000"/>
          <w:sz w:val="20"/>
          <w:szCs w:val="20"/>
          <w:lang w:val="en-GB"/>
        </w:rPr>
      </w:pPr>
      <w:r w:rsidRPr="00BF70CC">
        <w:rPr>
          <w:rFonts w:ascii="Verdana" w:eastAsia="Times New Roman" w:hAnsi="Verdana"/>
          <w:i/>
          <w:iCs/>
          <w:color w:val="000000"/>
          <w:sz w:val="20"/>
          <w:szCs w:val="20"/>
          <w:lang w:val="en-GB"/>
        </w:rPr>
        <w:t>ef) support for the operation of student advisory organisations.</w:t>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(1)</w:t>
      </w:r>
      <w:r w:rsidRPr="00BF70CC">
        <w:rPr>
          <w:rFonts w:ascii="Verdana" w:eastAsia="Times New Roman" w:hAnsi="Verdana"/>
          <w:sz w:val="20"/>
          <w:szCs w:val="20"/>
          <w:lang w:val="en-GB"/>
        </w:rPr>
        <w:tab/>
        <w:t>The University shall use the resources and financial management budgets available for student benefits, under the following legal titles:</w:t>
      </w:r>
    </w:p>
    <w:p w:rsidR="00637A0F" w:rsidRPr="00BF70CC" w:rsidRDefault="00637A0F" w:rsidP="00637A0F">
      <w:pPr>
        <w:tabs>
          <w:tab w:val="left" w:pos="851"/>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a)</w:t>
      </w:r>
      <w:r w:rsidRPr="00BF70CC">
        <w:rPr>
          <w:rFonts w:ascii="Verdana" w:eastAsia="Times New Roman" w:hAnsi="Verdana"/>
          <w:sz w:val="20"/>
          <w:szCs w:val="20"/>
          <w:lang w:val="en-GB"/>
        </w:rPr>
        <w:tab/>
        <w:t>to pay</w:t>
      </w:r>
      <w:r w:rsidRPr="00BF70CC">
        <w:rPr>
          <w:rFonts w:ascii="Verdana" w:eastAsia="Times New Roman" w:hAnsi="Verdana"/>
          <w:i/>
          <w:iCs/>
          <w:sz w:val="20"/>
          <w:szCs w:val="20"/>
          <w:lang w:val="en-GB"/>
        </w:rPr>
        <w:t xml:space="preserve"> </w:t>
      </w:r>
      <w:r w:rsidRPr="00BF70CC">
        <w:rPr>
          <w:rFonts w:ascii="Verdana" w:eastAsia="Times New Roman" w:hAnsi="Verdana"/>
          <w:sz w:val="20"/>
          <w:szCs w:val="20"/>
          <w:lang w:val="en-GB"/>
        </w:rPr>
        <w:t xml:space="preserve">a merit-based scholarship, which may be ... </w:t>
      </w:r>
    </w:p>
    <w:p w:rsidR="00637A0F" w:rsidRPr="00BF70CC" w:rsidRDefault="00637A0F" w:rsidP="00637A0F">
      <w:pPr>
        <w:spacing w:line="276" w:lineRule="auto"/>
        <w:ind w:left="1276" w:hanging="425"/>
        <w:jc w:val="both"/>
        <w:rPr>
          <w:rFonts w:ascii="Verdana" w:eastAsia="Times New Roman" w:hAnsi="Verdana"/>
          <w:sz w:val="20"/>
          <w:szCs w:val="20"/>
          <w:lang w:val="en-GB"/>
        </w:rPr>
      </w:pPr>
      <w:r w:rsidRPr="00BF70CC">
        <w:rPr>
          <w:rFonts w:ascii="Verdana" w:eastAsia="Times New Roman" w:hAnsi="Verdana"/>
          <w:sz w:val="20"/>
          <w:szCs w:val="20"/>
          <w:lang w:val="en-GB"/>
        </w:rPr>
        <w:t>aa)</w:t>
      </w:r>
      <w:r w:rsidRPr="00BF70CC">
        <w:rPr>
          <w:rFonts w:ascii="Verdana" w:eastAsia="Times New Roman" w:hAnsi="Verdana"/>
          <w:sz w:val="20"/>
          <w:szCs w:val="20"/>
          <w:lang w:val="en-GB"/>
        </w:rPr>
        <w:tab/>
        <w:t>a study scholarship;</w:t>
      </w:r>
    </w:p>
    <w:p w:rsidR="00637A0F" w:rsidRPr="00BF70CC" w:rsidRDefault="00637A0F" w:rsidP="00637A0F">
      <w:pPr>
        <w:spacing w:line="276" w:lineRule="auto"/>
        <w:ind w:left="1276" w:hanging="425"/>
        <w:jc w:val="both"/>
        <w:rPr>
          <w:rFonts w:ascii="Verdana" w:eastAsia="Times New Roman" w:hAnsi="Verdana"/>
          <w:sz w:val="20"/>
          <w:szCs w:val="20"/>
          <w:lang w:val="en-GB"/>
        </w:rPr>
      </w:pPr>
      <w:r w:rsidRPr="00BF70CC">
        <w:rPr>
          <w:rFonts w:ascii="Verdana" w:eastAsia="Times New Roman" w:hAnsi="Verdana"/>
          <w:sz w:val="20"/>
          <w:szCs w:val="20"/>
          <w:lang w:val="en-GB"/>
        </w:rPr>
        <w:t xml:space="preserve">ab) </w:t>
      </w:r>
      <w:r w:rsidRPr="00BF70CC">
        <w:rPr>
          <w:rFonts w:ascii="Verdana" w:eastAsia="Times New Roman" w:hAnsi="Verdana"/>
          <w:sz w:val="20"/>
          <w:szCs w:val="20"/>
          <w:lang w:val="en-GB"/>
        </w:rPr>
        <w:tab/>
        <w:t>a university professional scholarship;</w:t>
      </w:r>
    </w:p>
    <w:p w:rsidR="00637A0F" w:rsidRPr="00BF70CC" w:rsidRDefault="00637A0F" w:rsidP="00637A0F">
      <w:pPr>
        <w:tabs>
          <w:tab w:val="left" w:pos="1276"/>
        </w:tabs>
        <w:spacing w:line="276" w:lineRule="auto"/>
        <w:ind w:left="851"/>
        <w:jc w:val="both"/>
        <w:rPr>
          <w:rFonts w:ascii="Verdana" w:eastAsia="Times New Roman" w:hAnsi="Verdana"/>
          <w:sz w:val="20"/>
          <w:szCs w:val="20"/>
          <w:lang w:val="en-GB"/>
        </w:rPr>
      </w:pPr>
      <w:r w:rsidRPr="00BF70CC">
        <w:rPr>
          <w:rFonts w:ascii="Verdana" w:eastAsia="Times New Roman" w:hAnsi="Verdana"/>
          <w:sz w:val="20"/>
          <w:szCs w:val="20"/>
          <w:lang w:val="en-GB"/>
        </w:rPr>
        <w:t>ac)</w:t>
      </w:r>
      <w:r w:rsidRPr="00BF70CC">
        <w:rPr>
          <w:rFonts w:ascii="Verdana" w:eastAsia="Times New Roman" w:hAnsi="Verdana"/>
          <w:sz w:val="20"/>
          <w:szCs w:val="20"/>
          <w:lang w:val="en-GB"/>
        </w:rPr>
        <w:tab/>
        <w:t xml:space="preserve">a student academic scholarship; </w:t>
      </w:r>
    </w:p>
    <w:p w:rsidR="00637A0F" w:rsidRPr="00BF70CC" w:rsidRDefault="00637A0F" w:rsidP="00637A0F">
      <w:pPr>
        <w:tabs>
          <w:tab w:val="left" w:pos="1276"/>
        </w:tabs>
        <w:spacing w:line="276" w:lineRule="auto"/>
        <w:ind w:left="851"/>
        <w:jc w:val="both"/>
        <w:rPr>
          <w:rFonts w:ascii="Verdana" w:eastAsia="Times New Roman" w:hAnsi="Verdana"/>
          <w:sz w:val="20"/>
          <w:szCs w:val="20"/>
          <w:lang w:val="en-GB"/>
        </w:rPr>
      </w:pPr>
      <w:r w:rsidRPr="00BF70CC">
        <w:rPr>
          <w:rFonts w:ascii="Verdana" w:eastAsia="Times New Roman" w:hAnsi="Verdana"/>
          <w:sz w:val="20"/>
          <w:szCs w:val="20"/>
          <w:lang w:val="en-GB"/>
        </w:rPr>
        <w:t>ad)</w:t>
      </w:r>
      <w:r w:rsidRPr="00BF70CC">
        <w:rPr>
          <w:rFonts w:ascii="Verdana" w:eastAsia="Times New Roman" w:hAnsi="Verdana"/>
          <w:sz w:val="20"/>
          <w:szCs w:val="20"/>
          <w:lang w:val="en-GB"/>
        </w:rPr>
        <w:tab/>
        <w:t>a student public service scholarship;</w:t>
      </w:r>
    </w:p>
    <w:p w:rsidR="00637A0F" w:rsidRPr="00BF70CC" w:rsidRDefault="00637A0F" w:rsidP="00637A0F">
      <w:pPr>
        <w:tabs>
          <w:tab w:val="left" w:pos="1276"/>
        </w:tabs>
        <w:spacing w:line="276" w:lineRule="auto"/>
        <w:ind w:left="851"/>
        <w:jc w:val="both"/>
        <w:rPr>
          <w:rFonts w:ascii="Verdana" w:eastAsia="Times New Roman" w:hAnsi="Verdana"/>
          <w:sz w:val="20"/>
          <w:szCs w:val="20"/>
          <w:lang w:val="en-GB"/>
        </w:rPr>
      </w:pPr>
      <w:r w:rsidRPr="00BF70CC">
        <w:rPr>
          <w:rFonts w:ascii="Verdana" w:eastAsia="Times New Roman" w:hAnsi="Verdana"/>
          <w:sz w:val="20"/>
          <w:szCs w:val="20"/>
          <w:lang w:val="en-GB"/>
        </w:rPr>
        <w:t>ae)</w:t>
      </w:r>
      <w:r w:rsidRPr="00BF70CC">
        <w:rPr>
          <w:rFonts w:ascii="Verdana" w:eastAsia="Times New Roman" w:hAnsi="Verdana"/>
          <w:sz w:val="20"/>
          <w:szCs w:val="20"/>
          <w:lang w:val="en-GB"/>
        </w:rPr>
        <w:tab/>
        <w:t>a doctoral student public service scholarship;</w:t>
      </w:r>
    </w:p>
    <w:p w:rsidR="00637A0F" w:rsidRPr="00BF70CC" w:rsidRDefault="00637A0F" w:rsidP="00637A0F">
      <w:pPr>
        <w:tabs>
          <w:tab w:val="left" w:pos="1276"/>
        </w:tabs>
        <w:spacing w:line="276" w:lineRule="auto"/>
        <w:ind w:left="851"/>
        <w:jc w:val="both"/>
        <w:rPr>
          <w:rFonts w:ascii="Verdana" w:eastAsia="Times New Roman" w:hAnsi="Verdana"/>
          <w:sz w:val="20"/>
          <w:szCs w:val="20"/>
          <w:lang w:val="en-GB"/>
        </w:rPr>
      </w:pPr>
      <w:r w:rsidRPr="00BF70CC">
        <w:rPr>
          <w:rFonts w:ascii="Verdana" w:eastAsia="Times New Roman" w:hAnsi="Verdana"/>
          <w:sz w:val="20"/>
          <w:szCs w:val="20"/>
          <w:lang w:val="en-GB"/>
        </w:rPr>
        <w:t>af)</w:t>
      </w:r>
      <w:r w:rsidRPr="00BF70CC">
        <w:rPr>
          <w:rFonts w:ascii="Verdana" w:eastAsia="Times New Roman" w:hAnsi="Verdana"/>
          <w:sz w:val="20"/>
          <w:szCs w:val="20"/>
          <w:lang w:val="en-GB"/>
        </w:rPr>
        <w:tab/>
        <w:t>a national higher education scholarship;</w:t>
      </w:r>
    </w:p>
    <w:p w:rsidR="00637A0F" w:rsidRPr="00BF70CC" w:rsidRDefault="00637A0F" w:rsidP="00637A0F">
      <w:pPr>
        <w:tabs>
          <w:tab w:val="left" w:pos="1276"/>
        </w:tabs>
        <w:spacing w:line="276" w:lineRule="auto"/>
        <w:ind w:left="851"/>
        <w:jc w:val="both"/>
        <w:rPr>
          <w:rFonts w:ascii="Verdana" w:eastAsia="Times New Roman" w:hAnsi="Verdana"/>
          <w:sz w:val="20"/>
          <w:szCs w:val="20"/>
          <w:lang w:val="en-GB"/>
        </w:rPr>
      </w:pPr>
      <w:r w:rsidRPr="00BF70CC">
        <w:rPr>
          <w:rFonts w:ascii="Verdana" w:eastAsia="Times New Roman" w:hAnsi="Verdana"/>
          <w:sz w:val="20"/>
          <w:szCs w:val="20"/>
          <w:lang w:val="en-GB"/>
        </w:rPr>
        <w:t xml:space="preserve">ag) </w:t>
      </w:r>
      <w:r w:rsidRPr="00BF70CC">
        <w:rPr>
          <w:rFonts w:ascii="Verdana" w:eastAsia="Times New Roman" w:hAnsi="Verdana"/>
          <w:sz w:val="20"/>
          <w:szCs w:val="20"/>
          <w:lang w:val="en-GB"/>
        </w:rPr>
        <w:tab/>
        <w:t>a teaching assistant scholarship;</w:t>
      </w:r>
    </w:p>
    <w:p w:rsidR="00637A0F" w:rsidRPr="00BF70CC" w:rsidRDefault="00637A0F" w:rsidP="00637A0F">
      <w:pPr>
        <w:tabs>
          <w:tab w:val="left" w:pos="1276"/>
        </w:tabs>
        <w:spacing w:line="276" w:lineRule="auto"/>
        <w:ind w:left="851"/>
        <w:jc w:val="both"/>
        <w:rPr>
          <w:rFonts w:ascii="Verdana" w:eastAsia="Times New Roman" w:hAnsi="Verdana"/>
          <w:sz w:val="20"/>
          <w:szCs w:val="20"/>
          <w:lang w:val="en-GB"/>
        </w:rPr>
      </w:pPr>
      <w:r w:rsidRPr="00BF70CC">
        <w:rPr>
          <w:rFonts w:ascii="Verdana" w:eastAsia="Times New Roman" w:hAnsi="Verdana"/>
          <w:sz w:val="20"/>
          <w:szCs w:val="20"/>
          <w:lang w:val="en-GB"/>
        </w:rPr>
        <w:t>ah)</w:t>
      </w:r>
      <w:r w:rsidRPr="00BF70CC">
        <w:rPr>
          <w:rFonts w:ascii="Verdana" w:eastAsia="Times New Roman" w:hAnsi="Verdana"/>
          <w:sz w:val="20"/>
          <w:szCs w:val="20"/>
          <w:lang w:val="en-GB"/>
        </w:rPr>
        <w:tab/>
        <w:t>a university community scholarship;</w:t>
      </w:r>
    </w:p>
    <w:p w:rsidR="00637A0F" w:rsidRPr="00BF70CC" w:rsidRDefault="00637A0F" w:rsidP="00637A0F">
      <w:pPr>
        <w:tabs>
          <w:tab w:val="left" w:pos="1276"/>
        </w:tabs>
        <w:spacing w:line="276" w:lineRule="auto"/>
        <w:ind w:left="851"/>
        <w:jc w:val="both"/>
        <w:rPr>
          <w:rFonts w:ascii="Verdana" w:eastAsia="Times New Roman" w:hAnsi="Verdana"/>
          <w:sz w:val="20"/>
          <w:szCs w:val="20"/>
          <w:lang w:val="en-GB"/>
        </w:rPr>
      </w:pPr>
      <w:r w:rsidRPr="00BF70CC">
        <w:rPr>
          <w:rFonts w:ascii="Verdana" w:eastAsia="Times New Roman" w:hAnsi="Verdana"/>
          <w:sz w:val="20"/>
          <w:szCs w:val="20"/>
          <w:lang w:val="en-GB"/>
        </w:rPr>
        <w:t>b)</w:t>
      </w:r>
      <w:r w:rsidRPr="00BF70CC">
        <w:rPr>
          <w:rFonts w:ascii="Verdana" w:eastAsia="Times New Roman" w:hAnsi="Verdana"/>
          <w:sz w:val="20"/>
          <w:szCs w:val="20"/>
          <w:lang w:val="en-GB"/>
        </w:rPr>
        <w:tab/>
        <w:t>a grant of the Maintainer;</w:t>
      </w:r>
    </w:p>
    <w:p w:rsidR="00637A0F" w:rsidRPr="00BF70CC" w:rsidRDefault="00637A0F" w:rsidP="00637A0F">
      <w:pPr>
        <w:tabs>
          <w:tab w:val="left" w:pos="1276"/>
        </w:tabs>
        <w:spacing w:line="276" w:lineRule="auto"/>
        <w:ind w:left="851"/>
        <w:jc w:val="both"/>
        <w:rPr>
          <w:rFonts w:ascii="Verdana" w:eastAsia="Times New Roman" w:hAnsi="Verdana"/>
          <w:sz w:val="20"/>
          <w:szCs w:val="20"/>
          <w:lang w:val="en-GB"/>
        </w:rPr>
      </w:pPr>
      <w:r w:rsidRPr="00BF70CC">
        <w:rPr>
          <w:rFonts w:ascii="Verdana" w:eastAsia="Times New Roman" w:hAnsi="Verdana"/>
          <w:sz w:val="20"/>
          <w:szCs w:val="20"/>
          <w:lang w:val="en-GB"/>
        </w:rPr>
        <w:t>aj)</w:t>
      </w:r>
      <w:r w:rsidRPr="00BF70CC">
        <w:rPr>
          <w:rFonts w:ascii="Verdana" w:eastAsia="Times New Roman" w:hAnsi="Verdana"/>
          <w:sz w:val="20"/>
          <w:szCs w:val="20"/>
          <w:lang w:val="en-GB"/>
        </w:rPr>
        <w:tab/>
        <w:t>a student sports and culture scholarship;</w:t>
      </w:r>
    </w:p>
    <w:p w:rsidR="00637A0F" w:rsidRPr="00BF70CC" w:rsidRDefault="00637A0F" w:rsidP="00637A0F">
      <w:pPr>
        <w:tabs>
          <w:tab w:val="left" w:pos="1276"/>
        </w:tabs>
        <w:spacing w:line="276" w:lineRule="auto"/>
        <w:ind w:left="851"/>
        <w:jc w:val="both"/>
        <w:rPr>
          <w:rFonts w:ascii="Verdana" w:eastAsia="Times New Roman" w:hAnsi="Verdana"/>
          <w:sz w:val="20"/>
          <w:szCs w:val="20"/>
          <w:lang w:val="en-GB"/>
        </w:rPr>
      </w:pPr>
      <w:r w:rsidRPr="00BF70CC">
        <w:rPr>
          <w:rFonts w:ascii="Verdana" w:eastAsia="Times New Roman" w:hAnsi="Verdana"/>
          <w:sz w:val="20"/>
          <w:szCs w:val="20"/>
          <w:lang w:val="en-GB"/>
        </w:rPr>
        <w:t>ak)</w:t>
      </w:r>
      <w:r w:rsidRPr="00BF70CC">
        <w:rPr>
          <w:rFonts w:ascii="Verdana" w:eastAsia="Times New Roman" w:hAnsi="Verdana"/>
          <w:sz w:val="20"/>
          <w:szCs w:val="20"/>
          <w:lang w:val="en-GB"/>
        </w:rPr>
        <w:tab/>
        <w:t>a Good State Scholarship;</w:t>
      </w:r>
    </w:p>
    <w:p w:rsidR="00637A0F" w:rsidRPr="00BF70CC" w:rsidRDefault="00637A0F" w:rsidP="00637A0F">
      <w:pPr>
        <w:tabs>
          <w:tab w:val="left" w:pos="1276"/>
        </w:tabs>
        <w:spacing w:line="276" w:lineRule="auto"/>
        <w:ind w:left="851"/>
        <w:jc w:val="both"/>
        <w:rPr>
          <w:rFonts w:ascii="Verdana" w:eastAsia="Times New Roman" w:hAnsi="Verdana"/>
          <w:sz w:val="20"/>
          <w:szCs w:val="20"/>
          <w:lang w:val="en-GB"/>
        </w:rPr>
      </w:pPr>
      <w:r w:rsidRPr="00BF70CC">
        <w:rPr>
          <w:rFonts w:ascii="Verdana" w:eastAsia="Times New Roman" w:hAnsi="Verdana"/>
          <w:sz w:val="20"/>
          <w:szCs w:val="20"/>
          <w:lang w:val="en-GB"/>
        </w:rPr>
        <w:t>al)</w:t>
      </w:r>
      <w:r w:rsidRPr="00BF70CC">
        <w:rPr>
          <w:rFonts w:ascii="Verdana" w:eastAsia="Times New Roman" w:hAnsi="Verdana"/>
          <w:sz w:val="20"/>
          <w:szCs w:val="20"/>
          <w:lang w:val="en-GB"/>
        </w:rPr>
        <w:tab/>
        <w:t>a Good Student, Good Athlete Award;</w:t>
      </w:r>
    </w:p>
    <w:p w:rsidR="00637A0F" w:rsidRPr="00BF70CC" w:rsidRDefault="00637A0F" w:rsidP="00637A0F">
      <w:pPr>
        <w:tabs>
          <w:tab w:val="left" w:pos="1276"/>
        </w:tabs>
        <w:spacing w:line="276" w:lineRule="auto"/>
        <w:ind w:left="851"/>
        <w:jc w:val="both"/>
        <w:rPr>
          <w:rFonts w:ascii="Verdana" w:eastAsia="Times New Roman" w:hAnsi="Verdana"/>
          <w:sz w:val="20"/>
          <w:szCs w:val="20"/>
          <w:lang w:val="en-GB"/>
        </w:rPr>
      </w:pPr>
      <w:r w:rsidRPr="00BF70CC">
        <w:rPr>
          <w:rFonts w:ascii="Verdana" w:eastAsia="Times New Roman" w:hAnsi="Verdana"/>
          <w:sz w:val="20"/>
          <w:szCs w:val="20"/>
          <w:lang w:val="en-GB"/>
        </w:rPr>
        <w:t>am)</w:t>
      </w:r>
      <w:r w:rsidRPr="00BF70CC">
        <w:rPr>
          <w:rFonts w:ascii="Verdana" w:eastAsia="Times New Roman" w:hAnsi="Verdana"/>
          <w:sz w:val="20"/>
          <w:szCs w:val="20"/>
          <w:lang w:val="en-GB"/>
        </w:rPr>
        <w:tab/>
        <w:t>a premium study scholarship;</w:t>
      </w:r>
    </w:p>
    <w:p w:rsidR="00637A0F" w:rsidRPr="00BF70CC" w:rsidRDefault="00637A0F" w:rsidP="00637A0F">
      <w:pPr>
        <w:tabs>
          <w:tab w:val="left" w:pos="1276"/>
        </w:tabs>
        <w:spacing w:line="276" w:lineRule="auto"/>
        <w:ind w:left="851"/>
        <w:jc w:val="both"/>
        <w:rPr>
          <w:rFonts w:ascii="Verdana" w:eastAsia="Times New Roman" w:hAnsi="Verdana"/>
          <w:sz w:val="20"/>
          <w:szCs w:val="20"/>
          <w:lang w:val="en-GB"/>
        </w:rPr>
      </w:pPr>
      <w:r w:rsidRPr="00BF70CC">
        <w:rPr>
          <w:rFonts w:ascii="Verdana" w:eastAsia="Times New Roman" w:hAnsi="Verdana"/>
          <w:sz w:val="20"/>
          <w:szCs w:val="20"/>
          <w:lang w:val="en-GB"/>
        </w:rPr>
        <w:t>an)</w:t>
      </w:r>
      <w:r w:rsidRPr="00BF70CC">
        <w:rPr>
          <w:rFonts w:ascii="Verdana" w:eastAsia="Times New Roman" w:hAnsi="Verdana"/>
          <w:sz w:val="20"/>
          <w:szCs w:val="20"/>
          <w:lang w:val="en-GB"/>
        </w:rPr>
        <w:tab/>
        <w:t>a scholarship funded by an external partner;</w:t>
      </w:r>
    </w:p>
    <w:p w:rsidR="00637A0F" w:rsidRPr="00BF70CC" w:rsidRDefault="00637A0F" w:rsidP="00637A0F">
      <w:pPr>
        <w:tabs>
          <w:tab w:val="left" w:pos="1276"/>
        </w:tabs>
        <w:spacing w:line="276" w:lineRule="auto"/>
        <w:ind w:left="851"/>
        <w:jc w:val="both"/>
        <w:rPr>
          <w:rFonts w:ascii="Verdana" w:eastAsia="Times New Roman" w:hAnsi="Verdana"/>
          <w:sz w:val="20"/>
          <w:szCs w:val="20"/>
          <w:lang w:val="en-GB"/>
        </w:rPr>
      </w:pPr>
      <w:r w:rsidRPr="00BF70CC">
        <w:rPr>
          <w:rFonts w:ascii="Verdana" w:eastAsia="Times New Roman" w:hAnsi="Verdana"/>
          <w:sz w:val="20"/>
          <w:szCs w:val="20"/>
          <w:lang w:val="en-GB"/>
        </w:rPr>
        <w:lastRenderedPageBreak/>
        <w:t>ao)</w:t>
      </w:r>
      <w:r w:rsidRPr="00BF70CC">
        <w:rPr>
          <w:rFonts w:ascii="Verdana" w:eastAsia="Times New Roman" w:hAnsi="Verdana"/>
          <w:sz w:val="20"/>
          <w:szCs w:val="20"/>
          <w:lang w:val="en-GB"/>
        </w:rPr>
        <w:tab/>
        <w:t>a scholarship for students in self-funded programmes;</w:t>
      </w:r>
    </w:p>
    <w:p w:rsidR="00637A0F" w:rsidRPr="00BF70CC" w:rsidRDefault="00637A0F" w:rsidP="00637A0F">
      <w:pPr>
        <w:tabs>
          <w:tab w:val="left" w:pos="1276"/>
        </w:tabs>
        <w:spacing w:line="276" w:lineRule="auto"/>
        <w:ind w:left="851"/>
        <w:jc w:val="both"/>
        <w:rPr>
          <w:rFonts w:ascii="Verdana" w:eastAsia="Times New Roman" w:hAnsi="Verdana"/>
          <w:sz w:val="20"/>
          <w:szCs w:val="20"/>
          <w:lang w:val="en-GB"/>
        </w:rPr>
      </w:pPr>
      <w:r w:rsidRPr="00BF70CC">
        <w:rPr>
          <w:rFonts w:ascii="Verdana" w:eastAsia="Times New Roman" w:hAnsi="Verdana"/>
          <w:sz w:val="20"/>
          <w:szCs w:val="20"/>
          <w:lang w:val="en-GB"/>
        </w:rPr>
        <w:t>ap)</w:t>
      </w:r>
      <w:r w:rsidRPr="00BF70CC">
        <w:rPr>
          <w:rFonts w:ascii="Verdana" w:eastAsia="Times New Roman" w:hAnsi="Verdana"/>
          <w:sz w:val="20"/>
          <w:szCs w:val="20"/>
          <w:lang w:val="en-GB"/>
        </w:rPr>
        <w:tab/>
        <w:t>Pro Juventute scholarship;</w:t>
      </w:r>
    </w:p>
    <w:p w:rsidR="00637A0F" w:rsidRPr="00BF70CC" w:rsidRDefault="00637A0F" w:rsidP="00637A0F">
      <w:pPr>
        <w:tabs>
          <w:tab w:val="left" w:pos="1276"/>
        </w:tabs>
        <w:spacing w:line="276" w:lineRule="auto"/>
        <w:ind w:left="851"/>
        <w:jc w:val="both"/>
        <w:rPr>
          <w:rFonts w:ascii="Verdana" w:eastAsia="Times New Roman" w:hAnsi="Verdana"/>
          <w:sz w:val="20"/>
          <w:szCs w:val="20"/>
          <w:lang w:val="en-GB"/>
        </w:rPr>
      </w:pPr>
      <w:r w:rsidRPr="00BF70CC">
        <w:rPr>
          <w:rFonts w:ascii="Verdana" w:eastAsia="Times New Roman" w:hAnsi="Verdana"/>
          <w:sz w:val="20"/>
          <w:szCs w:val="20"/>
          <w:lang w:val="en-GB"/>
        </w:rPr>
        <w:t>aq)</w:t>
      </w:r>
      <w:r w:rsidRPr="00BF70CC">
        <w:rPr>
          <w:rFonts w:ascii="Verdana" w:eastAsia="Times New Roman" w:hAnsi="Verdana"/>
          <w:sz w:val="20"/>
          <w:szCs w:val="20"/>
          <w:lang w:val="en-GB"/>
        </w:rPr>
        <w:tab/>
      </w:r>
      <w:r w:rsidRPr="00BF70CC">
        <w:rPr>
          <w:rStyle w:val="Lbjegyzet-hivatkozs"/>
          <w:rFonts w:ascii="Verdana" w:eastAsia="Times New Roman" w:hAnsi="Verdana"/>
          <w:sz w:val="20"/>
          <w:szCs w:val="20"/>
          <w:lang w:val="en-GB"/>
        </w:rPr>
        <w:footnoteReference w:id="1"/>
      </w:r>
      <w:r w:rsidRPr="00BF70CC">
        <w:rPr>
          <w:lang w:val="en-GB"/>
        </w:rPr>
        <w:tab/>
      </w:r>
    </w:p>
    <w:p w:rsidR="00637A0F" w:rsidRPr="00BF70CC" w:rsidRDefault="00637A0F" w:rsidP="00637A0F">
      <w:pPr>
        <w:tabs>
          <w:tab w:val="left" w:pos="1276"/>
        </w:tabs>
        <w:spacing w:line="276" w:lineRule="auto"/>
        <w:ind w:left="851"/>
        <w:jc w:val="both"/>
        <w:rPr>
          <w:rFonts w:ascii="Verdana" w:eastAsia="Times New Roman" w:hAnsi="Verdana"/>
          <w:sz w:val="20"/>
          <w:szCs w:val="20"/>
          <w:lang w:val="en-GB"/>
        </w:rPr>
      </w:pPr>
      <w:r w:rsidRPr="00BF70CC">
        <w:rPr>
          <w:rFonts w:ascii="Verdana" w:eastAsia="Times New Roman" w:hAnsi="Verdana"/>
          <w:sz w:val="20"/>
          <w:szCs w:val="20"/>
          <w:lang w:val="en-GB"/>
        </w:rPr>
        <w:t>ar)</w:t>
      </w:r>
      <w:r w:rsidRPr="00BF70CC">
        <w:rPr>
          <w:rFonts w:ascii="Verdana" w:eastAsia="Times New Roman" w:hAnsi="Verdana"/>
          <w:sz w:val="20"/>
          <w:szCs w:val="20"/>
          <w:lang w:val="en-GB"/>
        </w:rPr>
        <w:tab/>
        <w:t>a scholarship for college for advanced studies;</w:t>
      </w:r>
    </w:p>
    <w:p w:rsidR="00637A0F" w:rsidRPr="00BF70CC" w:rsidRDefault="00637A0F" w:rsidP="00637A0F">
      <w:pPr>
        <w:tabs>
          <w:tab w:val="left" w:pos="1276"/>
        </w:tabs>
        <w:spacing w:line="276" w:lineRule="auto"/>
        <w:ind w:left="851"/>
        <w:jc w:val="both"/>
        <w:rPr>
          <w:rFonts w:ascii="Verdana" w:eastAsia="Times New Roman" w:hAnsi="Verdana"/>
          <w:sz w:val="20"/>
          <w:szCs w:val="20"/>
          <w:lang w:val="en-GB"/>
        </w:rPr>
      </w:pPr>
      <w:r w:rsidRPr="00BF70CC">
        <w:rPr>
          <w:rFonts w:ascii="Verdana" w:eastAsia="Times New Roman" w:hAnsi="Verdana"/>
          <w:sz w:val="20"/>
          <w:szCs w:val="20"/>
          <w:lang w:val="en-GB"/>
        </w:rPr>
        <w:t>as)</w:t>
      </w:r>
      <w:r w:rsidRPr="00BF70CC">
        <w:rPr>
          <w:rFonts w:ascii="Verdana" w:eastAsia="Times New Roman" w:hAnsi="Verdana"/>
          <w:sz w:val="20"/>
          <w:szCs w:val="20"/>
          <w:lang w:val="en-GB"/>
        </w:rPr>
        <w:tab/>
        <w:t>a scientific students’ associations scholarship;</w:t>
      </w:r>
    </w:p>
    <w:p w:rsidR="00637A0F" w:rsidRPr="00BF70CC" w:rsidRDefault="00637A0F" w:rsidP="00637A0F">
      <w:pPr>
        <w:tabs>
          <w:tab w:val="left" w:pos="1276"/>
        </w:tabs>
        <w:spacing w:line="276" w:lineRule="auto"/>
        <w:ind w:left="851"/>
        <w:jc w:val="both"/>
        <w:rPr>
          <w:rFonts w:ascii="Verdana" w:eastAsia="Times New Roman" w:hAnsi="Verdana"/>
          <w:sz w:val="20"/>
          <w:szCs w:val="20"/>
          <w:lang w:val="en-GB"/>
        </w:rPr>
      </w:pPr>
      <w:r w:rsidRPr="00BF70CC">
        <w:rPr>
          <w:rFonts w:ascii="Verdana" w:eastAsia="Times New Roman" w:hAnsi="Verdana"/>
          <w:sz w:val="20"/>
          <w:szCs w:val="20"/>
          <w:lang w:val="en-GB"/>
        </w:rPr>
        <w:t>at)</w:t>
      </w:r>
      <w:r w:rsidRPr="00BF70CC">
        <w:rPr>
          <w:rFonts w:ascii="Verdana" w:eastAsia="Times New Roman" w:hAnsi="Verdana"/>
          <w:sz w:val="20"/>
          <w:szCs w:val="20"/>
          <w:lang w:val="en-GB"/>
        </w:rPr>
        <w:tab/>
        <w:t>a Scientific Students’ Associations Conference scholarship;</w:t>
      </w:r>
    </w:p>
    <w:p w:rsidR="00637A0F" w:rsidRPr="00BF70CC" w:rsidRDefault="00637A0F" w:rsidP="00637A0F">
      <w:pPr>
        <w:tabs>
          <w:tab w:val="left" w:pos="1276"/>
        </w:tabs>
        <w:spacing w:line="276" w:lineRule="auto"/>
        <w:ind w:left="851"/>
        <w:jc w:val="both"/>
        <w:rPr>
          <w:rFonts w:ascii="Verdana" w:eastAsia="Times New Roman" w:hAnsi="Verdana"/>
          <w:sz w:val="20"/>
          <w:szCs w:val="20"/>
          <w:lang w:val="en-GB"/>
        </w:rPr>
      </w:pPr>
      <w:r w:rsidRPr="00BF70CC">
        <w:rPr>
          <w:rFonts w:ascii="Verdana" w:eastAsia="Times New Roman" w:hAnsi="Verdana"/>
          <w:sz w:val="20"/>
          <w:szCs w:val="20"/>
          <w:lang w:val="en-GB"/>
        </w:rPr>
        <w:t xml:space="preserve">au) </w:t>
      </w:r>
      <w:r w:rsidRPr="00BF70CC">
        <w:rPr>
          <w:rStyle w:val="Lbjegyzet-hivatkozs"/>
          <w:rFonts w:ascii="Verdana" w:eastAsia="Times New Roman" w:hAnsi="Verdana"/>
          <w:sz w:val="20"/>
          <w:szCs w:val="20"/>
          <w:lang w:val="en-GB"/>
        </w:rPr>
        <w:footnoteReference w:id="2"/>
      </w:r>
      <w:r w:rsidRPr="00BF70CC">
        <w:rPr>
          <w:rFonts w:ascii="Verdana" w:eastAsia="Times New Roman" w:hAnsi="Verdana"/>
          <w:sz w:val="20"/>
          <w:szCs w:val="20"/>
          <w:lang w:val="en-GB"/>
        </w:rPr>
        <w:t>Ludovika Collegium scholarship;</w:t>
      </w:r>
    </w:p>
    <w:p w:rsidR="00637A0F" w:rsidRPr="00BF70CC" w:rsidRDefault="00637A0F" w:rsidP="00637A0F">
      <w:pPr>
        <w:tabs>
          <w:tab w:val="left" w:pos="1276"/>
        </w:tabs>
        <w:spacing w:line="276" w:lineRule="auto"/>
        <w:ind w:left="851"/>
        <w:jc w:val="both"/>
        <w:rPr>
          <w:rFonts w:ascii="Verdana" w:eastAsia="Times New Roman" w:hAnsi="Verdana"/>
          <w:sz w:val="20"/>
          <w:szCs w:val="20"/>
          <w:lang w:val="en-GB"/>
        </w:rPr>
      </w:pPr>
      <w:r w:rsidRPr="00BF70CC">
        <w:rPr>
          <w:rFonts w:ascii="Verdana" w:eastAsia="Times New Roman" w:hAnsi="Verdana"/>
          <w:sz w:val="20"/>
          <w:szCs w:val="20"/>
          <w:lang w:val="en-GB"/>
        </w:rPr>
        <w:t xml:space="preserve">av) </w:t>
      </w:r>
      <w:r w:rsidRPr="00BF70CC">
        <w:rPr>
          <w:rStyle w:val="Lbjegyzet-hivatkozs"/>
          <w:rFonts w:ascii="Verdana" w:eastAsia="Times New Roman" w:hAnsi="Verdana"/>
          <w:sz w:val="20"/>
          <w:szCs w:val="20"/>
          <w:lang w:val="en-GB"/>
        </w:rPr>
        <w:footnoteReference w:id="3"/>
      </w:r>
      <w:r w:rsidRPr="00BF70CC">
        <w:rPr>
          <w:rFonts w:ascii="Verdana" w:eastAsia="Times New Roman" w:hAnsi="Verdana"/>
          <w:sz w:val="20"/>
          <w:szCs w:val="20"/>
          <w:lang w:val="en-GB"/>
        </w:rPr>
        <w:t>a scholarship funded through a tender;</w:t>
      </w:r>
    </w:p>
    <w:p w:rsidR="00637A0F" w:rsidRPr="00BF70CC" w:rsidRDefault="00637A0F" w:rsidP="00637A0F">
      <w:pPr>
        <w:tabs>
          <w:tab w:val="left" w:pos="1276"/>
        </w:tabs>
        <w:spacing w:line="276" w:lineRule="auto"/>
        <w:ind w:left="851"/>
        <w:jc w:val="both"/>
        <w:rPr>
          <w:rFonts w:ascii="Verdana" w:eastAsia="Times New Roman" w:hAnsi="Verdana"/>
          <w:sz w:val="20"/>
          <w:szCs w:val="20"/>
          <w:lang w:val="en-GB"/>
        </w:rPr>
      </w:pPr>
      <w:r w:rsidRPr="00BF70CC">
        <w:rPr>
          <w:rFonts w:ascii="Verdana" w:eastAsia="Times New Roman" w:hAnsi="Verdana"/>
          <w:sz w:val="20"/>
          <w:szCs w:val="20"/>
          <w:lang w:val="en-GB"/>
        </w:rPr>
        <w:t xml:space="preserve">aw) </w:t>
      </w:r>
      <w:r w:rsidRPr="00BF70CC">
        <w:rPr>
          <w:rStyle w:val="Lbjegyzet-hivatkozs"/>
          <w:rFonts w:ascii="Verdana" w:eastAsia="Times New Roman" w:hAnsi="Verdana"/>
          <w:sz w:val="20"/>
          <w:szCs w:val="20"/>
          <w:lang w:val="en-GB"/>
        </w:rPr>
        <w:footnoteReference w:id="4"/>
      </w:r>
      <w:r w:rsidRPr="00BF70CC">
        <w:rPr>
          <w:rFonts w:ascii="Verdana" w:eastAsia="Times New Roman" w:hAnsi="Verdana"/>
          <w:sz w:val="20"/>
          <w:szCs w:val="20"/>
          <w:lang w:val="en-GB"/>
        </w:rPr>
        <w:t>a water sciences scholarship;</w:t>
      </w:r>
    </w:p>
    <w:p w:rsidR="00637A0F" w:rsidRPr="00BF70CC" w:rsidRDefault="00637A0F" w:rsidP="00637A0F">
      <w:pPr>
        <w:tabs>
          <w:tab w:val="left" w:pos="851"/>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b)</w:t>
      </w:r>
      <w:r w:rsidRPr="00BF70CC">
        <w:rPr>
          <w:rFonts w:ascii="Verdana" w:eastAsia="Times New Roman" w:hAnsi="Verdana"/>
          <w:sz w:val="20"/>
          <w:szCs w:val="20"/>
          <w:lang w:val="en-GB"/>
        </w:rPr>
        <w:tab/>
        <w:t>to pay a need-based grant, which may be</w:t>
      </w:r>
    </w:p>
    <w:p w:rsidR="00637A0F" w:rsidRPr="00BF70CC" w:rsidRDefault="00637A0F" w:rsidP="00637A0F">
      <w:pPr>
        <w:tabs>
          <w:tab w:val="left" w:pos="1276"/>
        </w:tabs>
        <w:spacing w:line="276" w:lineRule="auto"/>
        <w:ind w:left="851" w:hanging="360"/>
        <w:jc w:val="both"/>
        <w:rPr>
          <w:rFonts w:ascii="Verdana" w:eastAsia="Times New Roman" w:hAnsi="Verdana"/>
          <w:sz w:val="20"/>
          <w:szCs w:val="20"/>
          <w:lang w:val="en-GB"/>
        </w:rPr>
      </w:pPr>
      <w:r w:rsidRPr="00BF70CC">
        <w:rPr>
          <w:rFonts w:ascii="Verdana" w:eastAsia="Times New Roman" w:hAnsi="Verdana"/>
          <w:sz w:val="20"/>
          <w:szCs w:val="20"/>
          <w:lang w:val="en-GB"/>
        </w:rPr>
        <w:t>ba)</w:t>
      </w:r>
      <w:r w:rsidRPr="00BF70CC">
        <w:rPr>
          <w:rFonts w:ascii="Verdana" w:eastAsia="Times New Roman" w:hAnsi="Verdana"/>
          <w:sz w:val="20"/>
          <w:szCs w:val="20"/>
          <w:lang w:val="en-GB"/>
        </w:rPr>
        <w:tab/>
        <w:t>basic allowance;</w:t>
      </w:r>
    </w:p>
    <w:p w:rsidR="00637A0F" w:rsidRPr="00BF70CC" w:rsidRDefault="00637A0F" w:rsidP="00637A0F">
      <w:pPr>
        <w:spacing w:line="276" w:lineRule="auto"/>
        <w:ind w:left="1276" w:hanging="425"/>
        <w:jc w:val="both"/>
        <w:rPr>
          <w:rFonts w:ascii="Verdana" w:eastAsia="Times New Roman" w:hAnsi="Verdana"/>
          <w:sz w:val="20"/>
          <w:szCs w:val="20"/>
          <w:lang w:val="en-GB"/>
        </w:rPr>
      </w:pPr>
      <w:r w:rsidRPr="00BF70CC">
        <w:rPr>
          <w:rFonts w:ascii="Verdana" w:eastAsia="Times New Roman" w:hAnsi="Verdana"/>
          <w:sz w:val="20"/>
          <w:szCs w:val="20"/>
          <w:lang w:val="en-GB"/>
        </w:rPr>
        <w:t>bb)</w:t>
      </w:r>
      <w:r w:rsidRPr="00BF70CC">
        <w:rPr>
          <w:rFonts w:ascii="Verdana" w:eastAsia="Times New Roman" w:hAnsi="Verdana"/>
          <w:sz w:val="20"/>
          <w:szCs w:val="20"/>
          <w:lang w:val="en-GB"/>
        </w:rPr>
        <w:tab/>
        <w:t>regular need-based grant;</w:t>
      </w:r>
    </w:p>
    <w:p w:rsidR="00637A0F" w:rsidRPr="00BF70CC" w:rsidRDefault="00637A0F" w:rsidP="00637A0F">
      <w:pPr>
        <w:spacing w:line="276" w:lineRule="auto"/>
        <w:ind w:left="1276" w:hanging="425"/>
        <w:jc w:val="both"/>
        <w:rPr>
          <w:rFonts w:ascii="Verdana" w:eastAsia="Times New Roman" w:hAnsi="Verdana"/>
          <w:sz w:val="20"/>
          <w:szCs w:val="20"/>
          <w:lang w:val="en-GB"/>
        </w:rPr>
      </w:pPr>
      <w:r w:rsidRPr="00BF70CC">
        <w:rPr>
          <w:rFonts w:ascii="Verdana" w:eastAsia="Times New Roman" w:hAnsi="Verdana"/>
          <w:sz w:val="20"/>
          <w:szCs w:val="20"/>
          <w:lang w:val="en-GB"/>
        </w:rPr>
        <w:t>bc)</w:t>
      </w:r>
      <w:r w:rsidRPr="00BF70CC">
        <w:rPr>
          <w:rFonts w:ascii="Verdana" w:eastAsia="Times New Roman" w:hAnsi="Verdana"/>
          <w:sz w:val="20"/>
          <w:szCs w:val="20"/>
          <w:lang w:val="en-GB"/>
        </w:rPr>
        <w:tab/>
        <w:t>exceptional need-based grant;</w:t>
      </w:r>
    </w:p>
    <w:p w:rsidR="00637A0F" w:rsidRPr="00BF70CC" w:rsidRDefault="00637A0F" w:rsidP="00637A0F">
      <w:pPr>
        <w:spacing w:line="276" w:lineRule="auto"/>
        <w:ind w:left="1276" w:hanging="425"/>
        <w:jc w:val="both"/>
        <w:rPr>
          <w:rFonts w:ascii="Verdana" w:eastAsia="Times New Roman" w:hAnsi="Verdana"/>
          <w:sz w:val="20"/>
          <w:szCs w:val="20"/>
          <w:lang w:val="en-GB"/>
        </w:rPr>
      </w:pPr>
      <w:r w:rsidRPr="00BF70CC">
        <w:rPr>
          <w:rFonts w:ascii="Verdana" w:eastAsia="Times New Roman" w:hAnsi="Verdana"/>
          <w:sz w:val="20"/>
          <w:szCs w:val="20"/>
          <w:lang w:val="en-GB"/>
        </w:rPr>
        <w:t>bd)</w:t>
      </w:r>
      <w:r w:rsidRPr="00BF70CC">
        <w:rPr>
          <w:rFonts w:ascii="Verdana" w:eastAsia="Times New Roman" w:hAnsi="Verdana"/>
          <w:sz w:val="20"/>
          <w:szCs w:val="20"/>
          <w:lang w:val="en-GB"/>
        </w:rPr>
        <w:tab/>
        <w:t>support for participation in internship;</w:t>
      </w:r>
    </w:p>
    <w:p w:rsidR="00637A0F" w:rsidRPr="00BF70CC" w:rsidRDefault="00637A0F" w:rsidP="00637A0F">
      <w:pPr>
        <w:spacing w:line="276" w:lineRule="auto"/>
        <w:ind w:left="1276" w:hanging="425"/>
        <w:jc w:val="both"/>
        <w:rPr>
          <w:rFonts w:ascii="Verdana" w:eastAsia="Times New Roman" w:hAnsi="Verdana"/>
          <w:sz w:val="20"/>
          <w:szCs w:val="20"/>
          <w:lang w:val="en-GB"/>
        </w:rPr>
      </w:pPr>
      <w:r w:rsidRPr="00BF70CC">
        <w:rPr>
          <w:rFonts w:ascii="Verdana" w:eastAsia="Times New Roman" w:hAnsi="Verdana"/>
          <w:sz w:val="20"/>
          <w:szCs w:val="20"/>
          <w:lang w:val="en-GB"/>
        </w:rPr>
        <w:t>be)</w:t>
      </w:r>
      <w:r w:rsidRPr="00BF70CC">
        <w:rPr>
          <w:rFonts w:ascii="Verdana" w:eastAsia="Times New Roman" w:hAnsi="Verdana"/>
          <w:sz w:val="20"/>
          <w:szCs w:val="20"/>
          <w:lang w:val="en-GB"/>
        </w:rPr>
        <w:tab/>
        <w:t>the institutional part of the Bursa Hungarica Higher Education Scholarship;</w:t>
      </w:r>
    </w:p>
    <w:p w:rsidR="00637A0F" w:rsidRPr="00BF70CC" w:rsidRDefault="00637A0F" w:rsidP="00637A0F">
      <w:pPr>
        <w:spacing w:line="276" w:lineRule="auto"/>
        <w:ind w:left="1276" w:hanging="425"/>
        <w:jc w:val="both"/>
        <w:rPr>
          <w:rFonts w:ascii="Verdana" w:eastAsia="Times New Roman" w:hAnsi="Verdana"/>
          <w:sz w:val="20"/>
          <w:szCs w:val="20"/>
          <w:lang w:val="en-GB"/>
        </w:rPr>
      </w:pPr>
      <w:r w:rsidRPr="00BF70CC">
        <w:rPr>
          <w:rFonts w:ascii="Verdana" w:eastAsia="Times New Roman" w:hAnsi="Verdana"/>
          <w:sz w:val="20"/>
          <w:szCs w:val="20"/>
          <w:lang w:val="en-GB"/>
        </w:rPr>
        <w:t>bf)</w:t>
      </w:r>
      <w:r w:rsidRPr="00BF70CC">
        <w:rPr>
          <w:rFonts w:ascii="Verdana" w:eastAsia="Times New Roman" w:hAnsi="Verdana"/>
          <w:sz w:val="20"/>
          <w:szCs w:val="20"/>
          <w:lang w:val="en-GB"/>
        </w:rPr>
        <w:tab/>
        <w:t>ministerial scholarship paid to foreign students under bilateral international treaties;</w:t>
      </w:r>
    </w:p>
    <w:p w:rsidR="00637A0F" w:rsidRPr="00BF70CC" w:rsidRDefault="00637A0F" w:rsidP="00637A0F">
      <w:pPr>
        <w:spacing w:line="276" w:lineRule="auto"/>
        <w:ind w:left="1276" w:hanging="425"/>
        <w:jc w:val="both"/>
        <w:rPr>
          <w:rFonts w:ascii="Verdana" w:eastAsia="Times New Roman" w:hAnsi="Verdana"/>
          <w:sz w:val="20"/>
          <w:szCs w:val="20"/>
          <w:lang w:val="en-GB"/>
        </w:rPr>
      </w:pPr>
      <w:r w:rsidRPr="00BF70CC">
        <w:rPr>
          <w:rFonts w:ascii="Verdana" w:eastAsia="Times New Roman" w:hAnsi="Verdana"/>
          <w:sz w:val="20"/>
          <w:szCs w:val="20"/>
          <w:lang w:val="en-GB"/>
        </w:rPr>
        <w:t>bg)</w:t>
      </w:r>
      <w:r w:rsidRPr="00BF70CC">
        <w:rPr>
          <w:rFonts w:ascii="Verdana" w:eastAsia="Times New Roman" w:hAnsi="Verdana"/>
          <w:sz w:val="20"/>
          <w:szCs w:val="20"/>
          <w:lang w:val="en-GB"/>
        </w:rPr>
        <w:tab/>
        <w:t>Hunyadi János ministerial scholarship;</w:t>
      </w:r>
    </w:p>
    <w:p w:rsidR="00637A0F" w:rsidRPr="00BF70CC" w:rsidRDefault="00637A0F" w:rsidP="00637A0F">
      <w:pPr>
        <w:spacing w:line="276" w:lineRule="auto"/>
        <w:ind w:left="1276" w:hanging="425"/>
        <w:jc w:val="both"/>
        <w:rPr>
          <w:rFonts w:ascii="Verdana" w:eastAsia="Times New Roman" w:hAnsi="Verdana"/>
          <w:sz w:val="20"/>
          <w:szCs w:val="20"/>
          <w:lang w:val="en-GB"/>
        </w:rPr>
      </w:pPr>
      <w:r w:rsidRPr="00BF70CC">
        <w:rPr>
          <w:rFonts w:ascii="Verdana" w:eastAsia="Times New Roman" w:hAnsi="Verdana"/>
          <w:sz w:val="20"/>
          <w:szCs w:val="20"/>
          <w:lang w:val="en-GB"/>
        </w:rPr>
        <w:t>bh)</w:t>
      </w:r>
      <w:r w:rsidRPr="00BF70CC">
        <w:rPr>
          <w:rFonts w:ascii="Verdana" w:eastAsia="Times New Roman" w:hAnsi="Verdana"/>
          <w:sz w:val="20"/>
          <w:szCs w:val="20"/>
          <w:lang w:val="en-GB"/>
        </w:rPr>
        <w:tab/>
        <w:t>ministerial scholarship for a third-country national student;</w:t>
      </w:r>
    </w:p>
    <w:p w:rsidR="00637A0F" w:rsidRPr="00BF70CC" w:rsidRDefault="00637A0F" w:rsidP="00637A0F">
      <w:pPr>
        <w:spacing w:line="276" w:lineRule="auto"/>
        <w:ind w:left="1276" w:hanging="425"/>
        <w:jc w:val="both"/>
        <w:rPr>
          <w:rFonts w:ascii="Verdana" w:eastAsia="Times New Roman" w:hAnsi="Verdana"/>
          <w:sz w:val="20"/>
          <w:szCs w:val="20"/>
          <w:lang w:val="en-GB"/>
        </w:rPr>
      </w:pPr>
      <w:r w:rsidRPr="00BF70CC">
        <w:rPr>
          <w:rFonts w:ascii="Verdana" w:eastAsia="Times New Roman" w:hAnsi="Verdana"/>
          <w:sz w:val="20"/>
          <w:szCs w:val="20"/>
          <w:lang w:val="en-GB"/>
        </w:rPr>
        <w:t>bi)</w:t>
      </w:r>
      <w:r w:rsidRPr="00BF70CC">
        <w:rPr>
          <w:rFonts w:ascii="Verdana" w:eastAsia="Times New Roman" w:hAnsi="Verdana"/>
          <w:sz w:val="20"/>
          <w:szCs w:val="20"/>
          <w:lang w:val="en-GB"/>
        </w:rPr>
        <w:tab/>
        <w:t>Scholarship Programme for Christian Young People ministerial scholarship;</w:t>
      </w:r>
    </w:p>
    <w:p w:rsidR="00637A0F" w:rsidRPr="00BF70CC" w:rsidRDefault="00637A0F" w:rsidP="00637A0F">
      <w:pPr>
        <w:spacing w:line="276" w:lineRule="auto"/>
        <w:ind w:left="1276" w:hanging="425"/>
        <w:jc w:val="both"/>
        <w:rPr>
          <w:rFonts w:ascii="Verdana" w:eastAsia="Times New Roman" w:hAnsi="Verdana"/>
          <w:sz w:val="20"/>
          <w:szCs w:val="20"/>
          <w:lang w:val="en-GB"/>
        </w:rPr>
      </w:pPr>
      <w:r w:rsidRPr="00BF70CC">
        <w:rPr>
          <w:rFonts w:ascii="Verdana" w:eastAsia="Times New Roman" w:hAnsi="Verdana"/>
          <w:sz w:val="20"/>
          <w:szCs w:val="20"/>
          <w:lang w:val="en-GB"/>
        </w:rPr>
        <w:t>bj)</w:t>
      </w:r>
      <w:r w:rsidRPr="00BF70CC">
        <w:rPr>
          <w:rFonts w:ascii="Verdana" w:eastAsia="Times New Roman" w:hAnsi="Verdana"/>
          <w:sz w:val="20"/>
          <w:szCs w:val="20"/>
          <w:lang w:val="en-GB"/>
        </w:rPr>
        <w:tab/>
        <w:t>support for part-time training abroad;</w:t>
      </w:r>
    </w:p>
    <w:p w:rsidR="00637A0F" w:rsidRPr="00BF70CC" w:rsidRDefault="00637A0F" w:rsidP="00637A0F">
      <w:pPr>
        <w:tabs>
          <w:tab w:val="left" w:pos="851"/>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c)</w:t>
      </w:r>
      <w:r w:rsidRPr="00BF70CC">
        <w:rPr>
          <w:rFonts w:ascii="Verdana" w:eastAsia="Times New Roman" w:hAnsi="Verdana"/>
          <w:sz w:val="20"/>
          <w:szCs w:val="20"/>
          <w:lang w:val="en-GB"/>
        </w:rPr>
        <w:tab/>
        <w:t>for a doctoral scholarship, which can be</w:t>
      </w:r>
    </w:p>
    <w:p w:rsidR="00637A0F" w:rsidRPr="00BF70CC" w:rsidRDefault="00637A0F" w:rsidP="00637A0F">
      <w:pPr>
        <w:tabs>
          <w:tab w:val="left" w:pos="1276"/>
        </w:tabs>
        <w:spacing w:line="276" w:lineRule="auto"/>
        <w:ind w:left="851"/>
        <w:jc w:val="both"/>
        <w:rPr>
          <w:rFonts w:ascii="Verdana" w:eastAsia="Times New Roman" w:hAnsi="Verdana"/>
          <w:sz w:val="20"/>
          <w:szCs w:val="20"/>
          <w:lang w:val="en-GB"/>
        </w:rPr>
      </w:pPr>
      <w:r w:rsidRPr="00BF70CC">
        <w:rPr>
          <w:rFonts w:ascii="Verdana" w:eastAsia="Times New Roman" w:hAnsi="Verdana"/>
          <w:sz w:val="20"/>
          <w:szCs w:val="20"/>
          <w:lang w:val="en-GB"/>
        </w:rPr>
        <w:t>ca)</w:t>
      </w:r>
      <w:r w:rsidRPr="00BF70CC">
        <w:rPr>
          <w:rFonts w:ascii="Verdana" w:eastAsia="Times New Roman" w:hAnsi="Verdana"/>
          <w:sz w:val="20"/>
          <w:szCs w:val="20"/>
          <w:lang w:val="en-GB"/>
        </w:rPr>
        <w:tab/>
        <w:t>doctoral scholarship in the training and research phases;</w:t>
      </w:r>
    </w:p>
    <w:p w:rsidR="00637A0F" w:rsidRPr="00BF70CC" w:rsidRDefault="00637A0F" w:rsidP="00637A0F">
      <w:pPr>
        <w:tabs>
          <w:tab w:val="left" w:pos="1276"/>
        </w:tabs>
        <w:spacing w:line="276" w:lineRule="auto"/>
        <w:ind w:left="851"/>
        <w:jc w:val="both"/>
        <w:rPr>
          <w:rFonts w:ascii="Verdana" w:eastAsia="Times New Roman" w:hAnsi="Verdana"/>
          <w:sz w:val="20"/>
          <w:szCs w:val="20"/>
          <w:lang w:val="en-GB"/>
        </w:rPr>
      </w:pPr>
      <w:r w:rsidRPr="00BF70CC">
        <w:rPr>
          <w:rFonts w:ascii="Verdana" w:eastAsia="Times New Roman" w:hAnsi="Verdana"/>
          <w:sz w:val="20"/>
          <w:szCs w:val="20"/>
          <w:lang w:val="en-GB"/>
        </w:rPr>
        <w:t>cb)</w:t>
      </w:r>
      <w:r w:rsidRPr="00BF70CC">
        <w:rPr>
          <w:rFonts w:ascii="Verdana" w:eastAsia="Times New Roman" w:hAnsi="Verdana"/>
          <w:sz w:val="20"/>
          <w:szCs w:val="20"/>
          <w:lang w:val="en-GB"/>
        </w:rPr>
        <w:tab/>
        <w:t>doctoral scholarship in the research and dissertation phases;</w:t>
      </w:r>
    </w:p>
    <w:p w:rsidR="00637A0F" w:rsidRPr="00BF70CC" w:rsidRDefault="00637A0F" w:rsidP="00637A0F">
      <w:pPr>
        <w:tabs>
          <w:tab w:val="left" w:pos="1276"/>
        </w:tabs>
        <w:spacing w:line="276" w:lineRule="auto"/>
        <w:ind w:left="851"/>
        <w:jc w:val="both"/>
        <w:rPr>
          <w:rFonts w:ascii="Verdana" w:eastAsia="Times New Roman" w:hAnsi="Verdana"/>
          <w:sz w:val="20"/>
          <w:szCs w:val="20"/>
          <w:lang w:val="en-GB"/>
        </w:rPr>
      </w:pPr>
      <w:r w:rsidRPr="00BF70CC">
        <w:rPr>
          <w:rFonts w:ascii="Verdana" w:eastAsia="Times New Roman" w:hAnsi="Verdana"/>
          <w:sz w:val="20"/>
          <w:szCs w:val="20"/>
          <w:lang w:val="en-GB"/>
        </w:rPr>
        <w:t>cc)</w:t>
      </w:r>
      <w:r w:rsidRPr="00BF70CC">
        <w:rPr>
          <w:rFonts w:ascii="Verdana" w:eastAsia="Times New Roman" w:hAnsi="Verdana"/>
          <w:sz w:val="20"/>
          <w:szCs w:val="20"/>
          <w:lang w:val="en-GB"/>
        </w:rPr>
        <w:tab/>
        <w:t>scholarship upon successful completion of a degree;</w:t>
      </w:r>
    </w:p>
    <w:p w:rsidR="00637A0F" w:rsidRPr="00BF70CC" w:rsidRDefault="00637A0F" w:rsidP="00637A0F">
      <w:pPr>
        <w:tabs>
          <w:tab w:val="left" w:pos="851"/>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d)</w:t>
      </w:r>
      <w:r w:rsidRPr="00BF70CC">
        <w:rPr>
          <w:rFonts w:ascii="Verdana" w:eastAsia="Times New Roman" w:hAnsi="Verdana"/>
          <w:sz w:val="20"/>
          <w:szCs w:val="20"/>
          <w:lang w:val="en-GB"/>
        </w:rPr>
        <w:tab/>
        <w:t>to cover the operating costs of the Students’ Union and the Doctoral Student Union;</w:t>
      </w:r>
    </w:p>
    <w:p w:rsidR="00637A0F" w:rsidRPr="00BF70CC" w:rsidRDefault="00637A0F" w:rsidP="00637A0F">
      <w:pPr>
        <w:tabs>
          <w:tab w:val="left" w:pos="851"/>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e)</w:t>
      </w:r>
      <w:r w:rsidRPr="00BF70CC">
        <w:rPr>
          <w:rFonts w:ascii="Verdana" w:eastAsia="Times New Roman" w:hAnsi="Verdana"/>
          <w:sz w:val="20"/>
          <w:szCs w:val="20"/>
          <w:lang w:val="en-GB"/>
        </w:rPr>
        <w:tab/>
        <w:t>Erasmus scholarship;</w:t>
      </w:r>
    </w:p>
    <w:p w:rsidR="00637A0F" w:rsidRPr="00BF70CC" w:rsidRDefault="00637A0F" w:rsidP="00637A0F">
      <w:pPr>
        <w:tabs>
          <w:tab w:val="left" w:pos="851"/>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f)</w:t>
      </w:r>
      <w:r w:rsidRPr="00BF70CC">
        <w:rPr>
          <w:rFonts w:ascii="Verdana" w:eastAsia="Times New Roman" w:hAnsi="Verdana"/>
          <w:sz w:val="20"/>
          <w:szCs w:val="20"/>
          <w:lang w:val="en-GB"/>
        </w:rPr>
        <w:tab/>
        <w:t>Stipendium Hungaricum scholarship.</w:t>
      </w:r>
    </w:p>
    <w:p w:rsidR="00637A0F" w:rsidRPr="00BF70CC" w:rsidRDefault="00637A0F" w:rsidP="00637A0F">
      <w:pPr>
        <w:tabs>
          <w:tab w:val="left" w:pos="426"/>
        </w:tabs>
        <w:spacing w:line="276" w:lineRule="auto"/>
        <w:jc w:val="both"/>
        <w:rPr>
          <w:rFonts w:ascii="Verdana" w:eastAsia="Times New Roman" w:hAnsi="Verdana"/>
          <w:sz w:val="20"/>
          <w:szCs w:val="20"/>
          <w:lang w:val="en-GB"/>
        </w:rPr>
      </w:pPr>
    </w:p>
    <w:p w:rsidR="00637A0F" w:rsidRPr="00BF70CC" w:rsidRDefault="00637A0F" w:rsidP="00637A0F">
      <w:pPr>
        <w:tabs>
          <w:tab w:val="left" w:pos="426"/>
        </w:tabs>
        <w:spacing w:line="276" w:lineRule="auto"/>
        <w:ind w:left="720" w:hanging="360"/>
        <w:jc w:val="both"/>
        <w:rPr>
          <w:rFonts w:ascii="Verdana" w:eastAsia="Times New Roman" w:hAnsi="Verdana"/>
          <w:sz w:val="20"/>
          <w:szCs w:val="20"/>
          <w:lang w:val="en-GB"/>
        </w:rPr>
      </w:pPr>
      <w:r w:rsidRPr="00BF70CC">
        <w:rPr>
          <w:rFonts w:ascii="Verdana" w:eastAsia="Times New Roman" w:hAnsi="Verdana"/>
          <w:sz w:val="20"/>
          <w:szCs w:val="20"/>
          <w:lang w:val="en-GB"/>
        </w:rPr>
        <w:t>(2)</w:t>
      </w:r>
      <w:r w:rsidRPr="00BF70CC">
        <w:rPr>
          <w:rFonts w:ascii="Verdana" w:eastAsia="Times New Roman" w:hAnsi="Verdana"/>
          <w:sz w:val="20"/>
          <w:szCs w:val="20"/>
          <w:lang w:val="en-GB"/>
        </w:rPr>
        <w:tab/>
        <w:t>In the case of the legal titles referred to in points (</w:t>
      </w:r>
      <w:r w:rsidRPr="00BF70CC">
        <w:rPr>
          <w:rFonts w:ascii="Verdana" w:eastAsia="Times New Roman" w:hAnsi="Verdana"/>
          <w:i/>
          <w:iCs/>
          <w:sz w:val="20"/>
          <w:szCs w:val="20"/>
          <w:lang w:val="en-GB"/>
        </w:rPr>
        <w:t xml:space="preserve">a) to (c) </w:t>
      </w:r>
      <w:r w:rsidRPr="00BF70CC">
        <w:rPr>
          <w:rFonts w:ascii="Verdana" w:eastAsia="Times New Roman" w:hAnsi="Verdana"/>
          <w:sz w:val="20"/>
          <w:szCs w:val="20"/>
          <w:lang w:val="en-GB"/>
        </w:rPr>
        <w:t>of paragraph (1), the subsidy may be granted to the student only in the form of a financial support (cash grant) or, in the case of point (</w:t>
      </w:r>
      <w:r w:rsidRPr="00BF70CC">
        <w:rPr>
          <w:rFonts w:ascii="Verdana" w:eastAsia="Times New Roman" w:hAnsi="Verdana"/>
          <w:i/>
          <w:iCs/>
          <w:sz w:val="20"/>
          <w:szCs w:val="20"/>
          <w:lang w:val="en-GB"/>
        </w:rPr>
        <w:t>al)</w:t>
      </w:r>
      <w:r w:rsidRPr="00BF70CC">
        <w:rPr>
          <w:rFonts w:ascii="Verdana" w:eastAsia="Times New Roman" w:hAnsi="Verdana"/>
          <w:sz w:val="20"/>
          <w:szCs w:val="20"/>
          <w:lang w:val="en-GB"/>
        </w:rPr>
        <w:t>, in the form of a coupon (shopping voucher).</w:t>
      </w:r>
    </w:p>
    <w:p w:rsidR="00637A0F" w:rsidRPr="00BF70CC" w:rsidRDefault="00637A0F" w:rsidP="00637A0F">
      <w:pPr>
        <w:tabs>
          <w:tab w:val="left" w:pos="426"/>
        </w:tabs>
        <w:spacing w:line="276" w:lineRule="auto"/>
        <w:ind w:left="720" w:hanging="360"/>
        <w:jc w:val="both"/>
        <w:rPr>
          <w:rFonts w:ascii="Verdana" w:eastAsia="Times New Roman" w:hAnsi="Verdana"/>
          <w:sz w:val="20"/>
          <w:szCs w:val="20"/>
          <w:lang w:val="en-GB"/>
        </w:rPr>
      </w:pPr>
      <w:r w:rsidRPr="00BF70CC">
        <w:rPr>
          <w:rFonts w:ascii="Verdana" w:eastAsia="Times New Roman" w:hAnsi="Verdana"/>
          <w:sz w:val="20"/>
          <w:szCs w:val="20"/>
          <w:lang w:val="en-GB"/>
        </w:rPr>
        <w:lastRenderedPageBreak/>
        <w:t>(3)</w:t>
      </w:r>
      <w:r w:rsidRPr="00BF70CC">
        <w:rPr>
          <w:rFonts w:ascii="Verdana" w:eastAsia="Times New Roman" w:hAnsi="Verdana"/>
          <w:sz w:val="20"/>
          <w:szCs w:val="20"/>
          <w:lang w:val="en-GB"/>
        </w:rPr>
        <w:tab/>
        <w:t>In the case of the scholarships as per paragraph (1)(</w:t>
      </w:r>
      <w:r w:rsidRPr="00BF70CC">
        <w:rPr>
          <w:rFonts w:ascii="Verdana" w:eastAsia="Times New Roman" w:hAnsi="Verdana"/>
          <w:i/>
          <w:iCs/>
          <w:sz w:val="20"/>
          <w:szCs w:val="20"/>
          <w:lang w:val="en-GB"/>
        </w:rPr>
        <w:t>a)-(b)</w:t>
      </w:r>
      <w:r w:rsidRPr="00BF70CC">
        <w:rPr>
          <w:rFonts w:ascii="Verdana" w:eastAsia="Times New Roman" w:hAnsi="Verdana"/>
          <w:sz w:val="20"/>
          <w:szCs w:val="20"/>
          <w:lang w:val="en-GB"/>
        </w:rPr>
        <w:t>, the maximum amount a student may receive under one legal title, as a single payment, shall be 150% of the per capita state student subsidy.</w:t>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The funds available to law enforcement scholarship students may be used under the following legal titles, in the form of financial support (scholarship):</w:t>
      </w:r>
    </w:p>
    <w:p w:rsidR="00637A0F" w:rsidRPr="00BF70CC" w:rsidRDefault="00637A0F" w:rsidP="00637A0F">
      <w:pPr>
        <w:tabs>
          <w:tab w:val="left" w:pos="851"/>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a)</w:t>
      </w:r>
      <w:r w:rsidRPr="00BF70CC">
        <w:rPr>
          <w:rFonts w:ascii="Verdana" w:eastAsia="Times New Roman" w:hAnsi="Verdana"/>
          <w:sz w:val="20"/>
          <w:szCs w:val="20"/>
          <w:lang w:val="en-GB"/>
        </w:rPr>
        <w:tab/>
        <w:t>the basic scholarship for students;</w:t>
      </w:r>
    </w:p>
    <w:p w:rsidR="00637A0F" w:rsidRPr="00BF70CC" w:rsidRDefault="00637A0F" w:rsidP="00637A0F">
      <w:pPr>
        <w:tabs>
          <w:tab w:val="left" w:pos="851"/>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b)</w:t>
      </w:r>
      <w:r w:rsidRPr="00BF70CC">
        <w:rPr>
          <w:rFonts w:ascii="Verdana" w:eastAsia="Times New Roman" w:hAnsi="Verdana"/>
          <w:sz w:val="20"/>
          <w:szCs w:val="20"/>
          <w:lang w:val="en-GB"/>
        </w:rPr>
        <w:tab/>
        <w:t xml:space="preserve">the merit-based scholarship, which can be </w:t>
      </w:r>
    </w:p>
    <w:p w:rsidR="00637A0F" w:rsidRPr="00BF70CC" w:rsidRDefault="00637A0F" w:rsidP="00637A0F">
      <w:pPr>
        <w:spacing w:line="276" w:lineRule="auto"/>
        <w:ind w:left="1276"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ba)</w:t>
      </w:r>
      <w:r w:rsidRPr="00BF70CC">
        <w:rPr>
          <w:rFonts w:ascii="Verdana" w:eastAsia="Times New Roman" w:hAnsi="Verdana"/>
          <w:sz w:val="20"/>
          <w:szCs w:val="20"/>
          <w:lang w:val="en-GB"/>
        </w:rPr>
        <w:tab/>
        <w:t xml:space="preserve">study scholarship, </w:t>
      </w:r>
    </w:p>
    <w:p w:rsidR="00637A0F" w:rsidRPr="00BF70CC" w:rsidRDefault="00637A0F" w:rsidP="00637A0F">
      <w:pPr>
        <w:spacing w:line="276" w:lineRule="auto"/>
        <w:ind w:left="1276"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bb)</w:t>
      </w:r>
      <w:r w:rsidRPr="00BF70CC">
        <w:rPr>
          <w:rFonts w:ascii="Verdana" w:eastAsia="Times New Roman" w:hAnsi="Verdana"/>
          <w:sz w:val="20"/>
          <w:szCs w:val="20"/>
          <w:lang w:val="en-GB"/>
        </w:rPr>
        <w:tab/>
        <w:t>premium study scholarship;</w:t>
      </w:r>
    </w:p>
    <w:p w:rsidR="00637A0F" w:rsidRPr="00BF70CC" w:rsidRDefault="00637A0F" w:rsidP="00637A0F">
      <w:pPr>
        <w:tabs>
          <w:tab w:val="left" w:pos="851"/>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c)</w:t>
      </w:r>
      <w:r w:rsidRPr="00BF70CC">
        <w:rPr>
          <w:rFonts w:ascii="Verdana" w:eastAsia="Times New Roman" w:hAnsi="Verdana"/>
          <w:sz w:val="20"/>
          <w:szCs w:val="20"/>
          <w:lang w:val="en-GB"/>
        </w:rPr>
        <w:tab/>
        <w:t xml:space="preserve">to pay need-based grants, which can be: </w:t>
      </w:r>
    </w:p>
    <w:p w:rsidR="00637A0F" w:rsidRPr="00BF70CC" w:rsidRDefault="00637A0F" w:rsidP="00637A0F">
      <w:pPr>
        <w:spacing w:line="276" w:lineRule="auto"/>
        <w:ind w:left="1276"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ca)</w:t>
      </w:r>
      <w:r w:rsidRPr="00BF70CC">
        <w:rPr>
          <w:rFonts w:ascii="Verdana" w:eastAsia="Times New Roman" w:hAnsi="Verdana"/>
          <w:sz w:val="20"/>
          <w:szCs w:val="20"/>
          <w:lang w:val="en-GB"/>
        </w:rPr>
        <w:tab/>
        <w:t xml:space="preserve">regular need-based grant, </w:t>
      </w:r>
    </w:p>
    <w:p w:rsidR="00637A0F" w:rsidRPr="00BF70CC" w:rsidRDefault="00637A0F" w:rsidP="00637A0F">
      <w:pPr>
        <w:spacing w:line="276" w:lineRule="auto"/>
        <w:ind w:left="1276"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cb)</w:t>
      </w:r>
      <w:r w:rsidRPr="00BF70CC">
        <w:rPr>
          <w:rFonts w:ascii="Verdana" w:eastAsia="Times New Roman" w:hAnsi="Verdana"/>
          <w:sz w:val="20"/>
          <w:szCs w:val="20"/>
          <w:lang w:val="en-GB"/>
        </w:rPr>
        <w:tab/>
        <w:t xml:space="preserve">exceptional need-based grant; </w:t>
      </w:r>
    </w:p>
    <w:p w:rsidR="00637A0F" w:rsidRPr="00BF70CC" w:rsidRDefault="00637A0F" w:rsidP="00637A0F">
      <w:pPr>
        <w:tabs>
          <w:tab w:val="left" w:pos="851"/>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d)</w:t>
      </w:r>
      <w:r w:rsidRPr="00BF70CC">
        <w:rPr>
          <w:rFonts w:ascii="Verdana" w:eastAsia="Times New Roman" w:hAnsi="Verdana"/>
          <w:sz w:val="20"/>
          <w:szCs w:val="20"/>
          <w:lang w:val="en-GB"/>
        </w:rPr>
        <w:tab/>
        <w:t>support for participation in internship.</w:t>
      </w:r>
    </w:p>
    <w:p w:rsidR="00637A0F" w:rsidRPr="00BF70CC" w:rsidRDefault="00637A0F" w:rsidP="00637A0F">
      <w:pPr>
        <w:spacing w:line="276" w:lineRule="auto"/>
        <w:jc w:val="both"/>
        <w:rPr>
          <w:rFonts w:ascii="Verdana" w:hAnsi="Verdana"/>
          <w:b/>
          <w:bCs/>
          <w:sz w:val="20"/>
          <w:szCs w:val="20"/>
          <w:lang w:val="en-GB"/>
        </w:rPr>
      </w:pPr>
    </w:p>
    <w:p w:rsidR="00637A0F" w:rsidRPr="00BF70CC" w:rsidRDefault="00637A0F" w:rsidP="00637A0F">
      <w:pPr>
        <w:keepNext/>
        <w:keepLines/>
        <w:spacing w:line="276" w:lineRule="auto"/>
        <w:contextualSpacing/>
        <w:jc w:val="center"/>
        <w:outlineLvl w:val="1"/>
        <w:rPr>
          <w:rFonts w:ascii="Verdana" w:eastAsia="Times New Roman" w:hAnsi="Verdana" w:cs="Times New Roman"/>
          <w:b/>
          <w:sz w:val="20"/>
          <w:szCs w:val="20"/>
          <w:lang w:val="en-GB"/>
        </w:rPr>
      </w:pPr>
      <w:bookmarkStart w:id="62" w:name="_Toc385965595"/>
      <w:bookmarkStart w:id="63" w:name="_Toc12938272"/>
      <w:bookmarkStart w:id="64" w:name="_Toc66890354"/>
      <w:r w:rsidRPr="00BF70CC">
        <w:rPr>
          <w:rFonts w:ascii="Verdana" w:eastAsia="Times New Roman" w:hAnsi="Verdana" w:cs="Times New Roman"/>
          <w:b/>
          <w:bCs/>
          <w:sz w:val="20"/>
          <w:szCs w:val="20"/>
          <w:lang w:val="en-GB"/>
        </w:rPr>
        <w:t>Sources of student benefits</w:t>
      </w:r>
      <w:bookmarkEnd w:id="59"/>
      <w:bookmarkEnd w:id="60"/>
      <w:bookmarkEnd w:id="61"/>
      <w:bookmarkEnd w:id="62"/>
      <w:bookmarkEnd w:id="63"/>
      <w:bookmarkEnd w:id="64"/>
    </w:p>
    <w:p w:rsidR="00637A0F" w:rsidRPr="00BF70CC" w:rsidRDefault="00637A0F" w:rsidP="00637A0F">
      <w:pPr>
        <w:tabs>
          <w:tab w:val="left" w:pos="284"/>
        </w:tabs>
        <w:spacing w:line="276" w:lineRule="auto"/>
        <w:ind w:left="284" w:hanging="284"/>
        <w:jc w:val="center"/>
        <w:rPr>
          <w:rFonts w:ascii="Verdana" w:hAnsi="Verdana"/>
          <w:b/>
          <w:sz w:val="20"/>
          <w:szCs w:val="20"/>
          <w:lang w:val="en-GB"/>
        </w:rPr>
      </w:pPr>
      <w:bookmarkStart w:id="65" w:name="_Ref427669269"/>
      <w:r w:rsidRPr="00BF70CC">
        <w:rPr>
          <w:rFonts w:ascii="Verdana" w:hAnsi="Verdana"/>
          <w:b/>
          <w:bCs/>
          <w:sz w:val="20"/>
          <w:szCs w:val="20"/>
          <w:lang w:val="en-GB"/>
        </w:rPr>
        <w:t>ARTICLE 5</w:t>
      </w:r>
      <w:r w:rsidRPr="00BF70CC">
        <w:rPr>
          <w:rFonts w:ascii="Verdana" w:hAnsi="Verdana"/>
          <w:sz w:val="20"/>
          <w:szCs w:val="20"/>
          <w:lang w:val="en-GB"/>
        </w:rPr>
        <w:tab/>
      </w:r>
    </w:p>
    <w:p w:rsidR="00637A0F" w:rsidRPr="00BF70CC" w:rsidRDefault="00637A0F" w:rsidP="00637A0F">
      <w:pPr>
        <w:tabs>
          <w:tab w:val="left" w:pos="426"/>
        </w:tabs>
        <w:spacing w:line="276" w:lineRule="auto"/>
        <w:jc w:val="both"/>
        <w:rPr>
          <w:rFonts w:ascii="Verdana" w:eastAsia="Times New Roman" w:hAnsi="Verdana"/>
          <w:sz w:val="20"/>
          <w:szCs w:val="20"/>
          <w:lang w:val="en-GB"/>
        </w:rPr>
      </w:pPr>
      <w:bookmarkStart w:id="66" w:name="_Ref426706582"/>
      <w:bookmarkEnd w:id="65"/>
      <w:r w:rsidRPr="00BF70CC">
        <w:rPr>
          <w:rFonts w:ascii="Verdana" w:eastAsia="Times New Roman" w:hAnsi="Verdana"/>
          <w:sz w:val="20"/>
          <w:szCs w:val="20"/>
          <w:lang w:val="en-GB"/>
        </w:rPr>
        <w:t>(1)</w:t>
      </w:r>
      <w:r w:rsidRPr="00BF70CC">
        <w:rPr>
          <w:rFonts w:ascii="Verdana" w:eastAsia="Times New Roman" w:hAnsi="Verdana"/>
          <w:sz w:val="20"/>
          <w:szCs w:val="20"/>
          <w:lang w:val="en-GB"/>
        </w:rPr>
        <w:tab/>
        <w:t xml:space="preserve">The sources of the benefits and allowances granted to students participating in bachelor's degree programmes, unified, single-cycle programmes, master’s degree programmes and higher education vocational training shall be determined on the basis of the per capita state student subsidy specified in Article 114/D (1) </w:t>
      </w:r>
      <w:r w:rsidRPr="00BF70CC">
        <w:rPr>
          <w:rFonts w:ascii="Verdana" w:eastAsia="Times New Roman" w:hAnsi="Verdana"/>
          <w:i/>
          <w:iCs/>
          <w:sz w:val="20"/>
          <w:szCs w:val="20"/>
          <w:lang w:val="en-GB"/>
        </w:rPr>
        <w:t>a)</w:t>
      </w:r>
      <w:r w:rsidRPr="00BF70CC">
        <w:rPr>
          <w:rFonts w:ascii="Verdana" w:eastAsia="Times New Roman" w:hAnsi="Verdana"/>
          <w:sz w:val="20"/>
          <w:szCs w:val="20"/>
          <w:lang w:val="en-GB"/>
        </w:rPr>
        <w:t xml:space="preserve"> of the Higher Education Act and the textbook and coursebook, and the sports and culture per capita state subsidy specified in Article 114/D (1) </w:t>
      </w:r>
      <w:r w:rsidRPr="00BF70CC">
        <w:rPr>
          <w:rFonts w:ascii="Verdana" w:eastAsia="Times New Roman" w:hAnsi="Verdana"/>
          <w:i/>
          <w:iCs/>
          <w:sz w:val="20"/>
          <w:szCs w:val="20"/>
          <w:lang w:val="en-GB"/>
        </w:rPr>
        <w:t>f)</w:t>
      </w:r>
      <w:r w:rsidRPr="00BF70CC">
        <w:rPr>
          <w:rFonts w:ascii="Verdana" w:eastAsia="Times New Roman" w:hAnsi="Verdana"/>
          <w:sz w:val="20"/>
          <w:szCs w:val="20"/>
          <w:lang w:val="en-GB"/>
        </w:rPr>
        <w:t xml:space="preserve"> of the Higher Education Act, and the number of eligible students per programme category.</w:t>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(2)</w:t>
      </w:r>
      <w:r w:rsidRPr="00BF70CC">
        <w:rPr>
          <w:rFonts w:ascii="Verdana" w:eastAsia="Times New Roman" w:hAnsi="Verdana"/>
          <w:sz w:val="20"/>
          <w:szCs w:val="20"/>
          <w:lang w:val="en-GB"/>
        </w:rPr>
        <w:tab/>
        <w:t xml:space="preserve">The source of the student benefits calculated on the basis of the per capita state student subsidy shall be calculated (budgeted) as the product of the per capita state student subsidy defined in Article 114/D (1) </w:t>
      </w:r>
      <w:r w:rsidRPr="00BF70CC">
        <w:rPr>
          <w:rFonts w:ascii="Verdana" w:eastAsia="Times New Roman" w:hAnsi="Verdana"/>
          <w:i/>
          <w:iCs/>
          <w:sz w:val="20"/>
          <w:szCs w:val="20"/>
          <w:lang w:val="en-GB"/>
        </w:rPr>
        <w:t>a)</w:t>
      </w:r>
      <w:r w:rsidRPr="00BF70CC">
        <w:rPr>
          <w:rFonts w:ascii="Verdana" w:eastAsia="Times New Roman" w:hAnsi="Verdana"/>
          <w:sz w:val="20"/>
          <w:szCs w:val="20"/>
          <w:lang w:val="en-GB"/>
        </w:rPr>
        <w:t xml:space="preserve"> of the Higher Education Act and the arithmetic mean of the number of students as defined in paragraph (3) according to the statistical data reports for March and October of the year preceding the year under consideration.</w:t>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(3)</w:t>
      </w:r>
      <w:r w:rsidRPr="00BF70CC">
        <w:rPr>
          <w:rFonts w:ascii="Verdana" w:eastAsia="Times New Roman" w:hAnsi="Verdana"/>
          <w:sz w:val="20"/>
          <w:szCs w:val="20"/>
          <w:lang w:val="en-GB"/>
        </w:rPr>
        <w:tab/>
        <w:t>The following student categories and calculation methods shall be taken into account for the determination of the student benefits:</w:t>
      </w:r>
    </w:p>
    <w:p w:rsidR="00637A0F" w:rsidRPr="00BF70CC" w:rsidRDefault="00637A0F" w:rsidP="00637A0F">
      <w:pPr>
        <w:tabs>
          <w:tab w:val="left" w:pos="851"/>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a)</w:t>
      </w:r>
      <w:r w:rsidRPr="00BF70CC">
        <w:rPr>
          <w:rFonts w:ascii="Verdana" w:eastAsia="Times New Roman" w:hAnsi="Verdana"/>
          <w:sz w:val="20"/>
          <w:szCs w:val="20"/>
          <w:lang w:val="en-GB"/>
        </w:rPr>
        <w:tab/>
        <w:t>full-time public service scholarship students shall be budgeted for all the legal titles listed under paragraph (4);</w:t>
      </w:r>
    </w:p>
    <w:p w:rsidR="00637A0F" w:rsidRPr="00BF70CC" w:rsidRDefault="00637A0F" w:rsidP="00637A0F">
      <w:pPr>
        <w:tabs>
          <w:tab w:val="left" w:pos="851"/>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b)</w:t>
      </w:r>
      <w:r w:rsidRPr="00BF70CC">
        <w:rPr>
          <w:rFonts w:ascii="Verdana" w:eastAsia="Times New Roman" w:hAnsi="Verdana"/>
          <w:sz w:val="20"/>
          <w:szCs w:val="20"/>
          <w:lang w:val="en-GB"/>
        </w:rPr>
        <w:tab/>
      </w:r>
      <w:r w:rsidRPr="00BF70CC">
        <w:rPr>
          <w:rStyle w:val="Lbjegyzet-hivatkozs"/>
          <w:rFonts w:ascii="Verdana" w:hAnsi="Verdana"/>
          <w:sz w:val="20"/>
          <w:szCs w:val="20"/>
          <w:lang w:val="en-GB"/>
        </w:rPr>
        <w:footnoteReference w:id="5"/>
      </w:r>
      <w:r w:rsidRPr="00BF70CC">
        <w:rPr>
          <w:rFonts w:ascii="Verdana" w:eastAsia="Times New Roman" w:hAnsi="Verdana"/>
          <w:sz w:val="20"/>
          <w:szCs w:val="20"/>
          <w:lang w:val="en-GB"/>
        </w:rPr>
        <w:t xml:space="preserve"> full-time officer candidates, law enforcement scholarship students and self-funded students shall be budgeted according to the legal titles under paragraph (4)(b)-(d), (i)-(j), (n)-(r);</w:t>
      </w:r>
    </w:p>
    <w:p w:rsidR="00637A0F" w:rsidRPr="00BF70CC" w:rsidRDefault="00637A0F" w:rsidP="00637A0F">
      <w:pPr>
        <w:tabs>
          <w:tab w:val="left" w:pos="851"/>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c)</w:t>
      </w:r>
      <w:r w:rsidRPr="00BF70CC">
        <w:rPr>
          <w:rFonts w:ascii="Verdana" w:eastAsia="Times New Roman" w:hAnsi="Verdana"/>
          <w:i/>
          <w:iCs/>
          <w:sz w:val="20"/>
          <w:szCs w:val="20"/>
          <w:lang w:val="en-GB"/>
        </w:rPr>
        <w:tab/>
        <w:t xml:space="preserve"> </w:t>
      </w:r>
      <w:r w:rsidRPr="00BF70CC">
        <w:rPr>
          <w:rFonts w:ascii="Verdana" w:eastAsia="Times New Roman" w:hAnsi="Verdana"/>
          <w:sz w:val="20"/>
          <w:szCs w:val="20"/>
          <w:lang w:val="en-GB"/>
        </w:rPr>
        <w:t>students in part-time programmes shall be budgeted on the basis of 25% of the per capita state subsidy for the legal titles listed in paragraph (4) (d) and (r);</w:t>
      </w:r>
    </w:p>
    <w:p w:rsidR="00637A0F" w:rsidRPr="00BF70CC" w:rsidRDefault="00637A0F" w:rsidP="00637A0F">
      <w:pPr>
        <w:tabs>
          <w:tab w:val="left" w:pos="851"/>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d)</w:t>
      </w:r>
      <w:r w:rsidRPr="00BF70CC">
        <w:rPr>
          <w:rFonts w:ascii="Verdana" w:eastAsia="Times New Roman" w:hAnsi="Verdana"/>
          <w:sz w:val="20"/>
          <w:szCs w:val="20"/>
          <w:lang w:val="en-GB"/>
        </w:rPr>
        <w:tab/>
      </w:r>
      <w:r w:rsidRPr="00BF70CC">
        <w:rPr>
          <w:rStyle w:val="Lbjegyzet-hivatkozs"/>
          <w:rFonts w:ascii="Verdana" w:hAnsi="Verdana"/>
          <w:sz w:val="20"/>
          <w:szCs w:val="20"/>
          <w:lang w:val="en-GB"/>
        </w:rPr>
        <w:footnoteReference w:id="6"/>
      </w:r>
      <w:r w:rsidRPr="00BF70CC">
        <w:rPr>
          <w:rFonts w:ascii="Verdana" w:eastAsia="Times New Roman" w:hAnsi="Verdana"/>
          <w:sz w:val="20"/>
          <w:szCs w:val="20"/>
          <w:lang w:val="en-GB"/>
        </w:rPr>
        <w:t xml:space="preserve"> professional or contract students participating in full-time programmes (dual-status students) shall be budgeted according to the legal titles under paragraph 4(d) and (p)-(r).</w:t>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(4)</w:t>
      </w:r>
      <w:r w:rsidRPr="00BF70CC">
        <w:rPr>
          <w:rFonts w:ascii="Verdana" w:eastAsia="Times New Roman" w:hAnsi="Verdana"/>
          <w:sz w:val="20"/>
          <w:szCs w:val="20"/>
          <w:lang w:val="en-GB"/>
        </w:rPr>
        <w:tab/>
        <w:t>The total student benefits calculated in accordance with paragraphs (2) and (3) may be used for the following legal titles and in proportion to the per capita state student subsidy:</w:t>
      </w:r>
    </w:p>
    <w:p w:rsidR="00637A0F" w:rsidRPr="00BF70CC" w:rsidRDefault="00637A0F" w:rsidP="00637A0F">
      <w:pPr>
        <w:tabs>
          <w:tab w:val="left" w:pos="851"/>
          <w:tab w:val="right" w:pos="9639"/>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a)</w:t>
      </w:r>
      <w:r w:rsidRPr="00BF70CC">
        <w:rPr>
          <w:rFonts w:ascii="Verdana" w:eastAsia="Times New Roman" w:hAnsi="Verdana"/>
          <w:sz w:val="20"/>
          <w:szCs w:val="20"/>
          <w:lang w:val="en-GB"/>
        </w:rPr>
        <w:tab/>
        <w:t>study scholarship</w:t>
      </w:r>
      <w:r w:rsidRPr="00BF70CC">
        <w:rPr>
          <w:rFonts w:ascii="Verdana" w:eastAsia="Times New Roman" w:hAnsi="Verdana"/>
          <w:sz w:val="20"/>
          <w:szCs w:val="20"/>
          <w:lang w:val="en-GB"/>
        </w:rPr>
        <w:tab/>
        <w:t>53.0%</w:t>
      </w:r>
    </w:p>
    <w:p w:rsidR="00637A0F" w:rsidRPr="00BF70CC" w:rsidRDefault="00637A0F" w:rsidP="00637A0F">
      <w:pPr>
        <w:tabs>
          <w:tab w:val="left" w:pos="851"/>
          <w:tab w:val="right" w:pos="9639"/>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lastRenderedPageBreak/>
        <w:t>b)</w:t>
      </w:r>
      <w:r w:rsidRPr="00BF70CC">
        <w:rPr>
          <w:rFonts w:ascii="Verdana" w:eastAsia="Times New Roman" w:hAnsi="Verdana"/>
          <w:sz w:val="20"/>
          <w:szCs w:val="20"/>
          <w:lang w:val="en-GB"/>
        </w:rPr>
        <w:tab/>
        <w:t>university professional scholarship</w:t>
      </w:r>
      <w:r w:rsidRPr="00BF70CC">
        <w:rPr>
          <w:rFonts w:ascii="Verdana" w:eastAsia="Times New Roman" w:hAnsi="Verdana"/>
          <w:sz w:val="20"/>
          <w:szCs w:val="20"/>
          <w:lang w:val="en-GB"/>
        </w:rPr>
        <w:tab/>
        <w:t>0.1%</w:t>
      </w:r>
    </w:p>
    <w:p w:rsidR="00637A0F" w:rsidRPr="00BF70CC" w:rsidRDefault="00637A0F" w:rsidP="00637A0F">
      <w:pPr>
        <w:tabs>
          <w:tab w:val="left" w:pos="851"/>
          <w:tab w:val="right" w:pos="9639"/>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c)</w:t>
      </w:r>
      <w:r w:rsidRPr="00BF70CC">
        <w:rPr>
          <w:rFonts w:ascii="Verdana" w:eastAsia="Times New Roman" w:hAnsi="Verdana"/>
          <w:sz w:val="20"/>
          <w:szCs w:val="20"/>
          <w:lang w:val="en-GB"/>
        </w:rPr>
        <w:tab/>
        <w:t>student academic scholarship</w:t>
      </w:r>
      <w:r w:rsidRPr="00BF70CC">
        <w:rPr>
          <w:rFonts w:ascii="Verdana" w:eastAsia="Times New Roman" w:hAnsi="Verdana"/>
          <w:sz w:val="20"/>
          <w:szCs w:val="20"/>
          <w:lang w:val="en-GB"/>
        </w:rPr>
        <w:tab/>
        <w:t>0.2%</w:t>
      </w:r>
    </w:p>
    <w:p w:rsidR="00637A0F" w:rsidRPr="00BF70CC" w:rsidRDefault="00637A0F" w:rsidP="00637A0F">
      <w:pPr>
        <w:tabs>
          <w:tab w:val="left" w:pos="993"/>
          <w:tab w:val="right" w:pos="9639"/>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d)</w:t>
      </w:r>
      <w:r w:rsidRPr="00BF70CC">
        <w:rPr>
          <w:rFonts w:ascii="Verdana" w:eastAsia="Times New Roman" w:hAnsi="Verdana"/>
          <w:sz w:val="20"/>
          <w:szCs w:val="20"/>
          <w:lang w:val="en-GB"/>
        </w:rPr>
        <w:tab/>
      </w:r>
      <w:r w:rsidRPr="00BF70CC">
        <w:rPr>
          <w:rStyle w:val="Lbjegyzet-hivatkozs"/>
          <w:rFonts w:ascii="Verdana" w:eastAsia="Times New Roman" w:hAnsi="Verdana"/>
          <w:sz w:val="20"/>
          <w:szCs w:val="20"/>
          <w:lang w:val="en-GB"/>
        </w:rPr>
        <w:footnoteReference w:id="7"/>
      </w:r>
      <w:r w:rsidRPr="00BF70CC">
        <w:rPr>
          <w:rFonts w:ascii="Verdana" w:eastAsia="Times New Roman" w:hAnsi="Verdana"/>
          <w:sz w:val="20"/>
          <w:szCs w:val="20"/>
          <w:lang w:val="en-GB"/>
        </w:rPr>
        <w:t>student public service scholarship</w:t>
      </w:r>
      <w:r w:rsidRPr="00BF70CC">
        <w:rPr>
          <w:rFonts w:ascii="Verdana" w:eastAsia="Times New Roman" w:hAnsi="Verdana"/>
          <w:sz w:val="20"/>
          <w:szCs w:val="20"/>
          <w:lang w:val="en-GB"/>
        </w:rPr>
        <w:tab/>
        <w:t>4.4%</w:t>
      </w:r>
    </w:p>
    <w:p w:rsidR="00637A0F" w:rsidRPr="00BF70CC" w:rsidRDefault="00637A0F" w:rsidP="00637A0F">
      <w:pPr>
        <w:tabs>
          <w:tab w:val="left" w:pos="851"/>
          <w:tab w:val="right" w:pos="9639"/>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e)</w:t>
      </w:r>
      <w:r w:rsidRPr="00BF70CC">
        <w:rPr>
          <w:rFonts w:ascii="Verdana" w:eastAsia="Times New Roman" w:hAnsi="Verdana"/>
          <w:sz w:val="20"/>
          <w:szCs w:val="20"/>
          <w:lang w:val="en-GB"/>
        </w:rPr>
        <w:tab/>
        <w:t>basic allowance</w:t>
      </w:r>
      <w:r w:rsidRPr="00BF70CC">
        <w:rPr>
          <w:rFonts w:ascii="Verdana" w:eastAsia="Times New Roman" w:hAnsi="Verdana"/>
          <w:sz w:val="20"/>
          <w:szCs w:val="20"/>
          <w:lang w:val="en-GB"/>
        </w:rPr>
        <w:tab/>
        <w:t>2.5%</w:t>
      </w:r>
    </w:p>
    <w:p w:rsidR="00637A0F" w:rsidRPr="00BF70CC" w:rsidRDefault="00637A0F" w:rsidP="00637A0F">
      <w:pPr>
        <w:tabs>
          <w:tab w:val="left" w:pos="851"/>
          <w:tab w:val="right" w:pos="9639"/>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f)</w:t>
      </w:r>
      <w:r w:rsidRPr="00BF70CC">
        <w:rPr>
          <w:rFonts w:ascii="Verdana" w:eastAsia="Times New Roman" w:hAnsi="Verdana"/>
          <w:sz w:val="20"/>
          <w:szCs w:val="20"/>
          <w:lang w:val="en-GB"/>
        </w:rPr>
        <w:tab/>
        <w:t>regular need-based grant</w:t>
      </w:r>
      <w:r w:rsidRPr="00BF70CC">
        <w:rPr>
          <w:rFonts w:ascii="Verdana" w:eastAsia="Times New Roman" w:hAnsi="Verdana"/>
          <w:sz w:val="20"/>
          <w:szCs w:val="20"/>
          <w:lang w:val="en-GB"/>
        </w:rPr>
        <w:tab/>
        <w:t>29.3%</w:t>
      </w:r>
    </w:p>
    <w:p w:rsidR="00637A0F" w:rsidRPr="00BF70CC" w:rsidRDefault="00637A0F" w:rsidP="00637A0F">
      <w:pPr>
        <w:tabs>
          <w:tab w:val="left" w:pos="851"/>
          <w:tab w:val="right" w:pos="9639"/>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g</w:t>
      </w:r>
      <w:r w:rsidRPr="00BF70CC">
        <w:rPr>
          <w:rFonts w:ascii="Verdana" w:eastAsia="Times New Roman" w:hAnsi="Verdana"/>
          <w:sz w:val="20"/>
          <w:szCs w:val="20"/>
          <w:lang w:val="en-GB"/>
        </w:rPr>
        <w:t>)</w:t>
      </w:r>
      <w:r w:rsidRPr="00BF70CC">
        <w:rPr>
          <w:rFonts w:ascii="Verdana" w:eastAsia="Times New Roman" w:hAnsi="Verdana"/>
          <w:sz w:val="20"/>
          <w:szCs w:val="20"/>
          <w:lang w:val="en-GB"/>
        </w:rPr>
        <w:tab/>
        <w:t>exceptional need-based grant</w:t>
      </w:r>
      <w:r w:rsidRPr="00BF70CC">
        <w:rPr>
          <w:rFonts w:ascii="Verdana" w:eastAsia="Times New Roman" w:hAnsi="Verdana"/>
          <w:sz w:val="20"/>
          <w:szCs w:val="20"/>
          <w:lang w:val="en-GB"/>
        </w:rPr>
        <w:tab/>
        <w:t>0.4%</w:t>
      </w:r>
    </w:p>
    <w:p w:rsidR="00637A0F" w:rsidRPr="00BF70CC" w:rsidRDefault="00637A0F" w:rsidP="00637A0F">
      <w:pPr>
        <w:tabs>
          <w:tab w:val="left" w:pos="851"/>
          <w:tab w:val="right" w:pos="9639"/>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h)</w:t>
      </w:r>
      <w:r w:rsidRPr="00BF70CC">
        <w:rPr>
          <w:rFonts w:ascii="Verdana" w:eastAsia="Times New Roman" w:hAnsi="Verdana"/>
          <w:sz w:val="20"/>
          <w:szCs w:val="20"/>
          <w:lang w:val="en-GB"/>
        </w:rPr>
        <w:tab/>
        <w:t>support for participation in an internship</w:t>
      </w:r>
      <w:r w:rsidRPr="00BF70CC">
        <w:rPr>
          <w:rFonts w:ascii="Verdana" w:eastAsia="Times New Roman" w:hAnsi="Verdana"/>
          <w:sz w:val="20"/>
          <w:szCs w:val="20"/>
          <w:lang w:val="en-GB"/>
        </w:rPr>
        <w:tab/>
        <w:t>0.1%</w:t>
      </w:r>
    </w:p>
    <w:p w:rsidR="00637A0F" w:rsidRPr="00BF70CC" w:rsidRDefault="00637A0F" w:rsidP="00637A0F">
      <w:pPr>
        <w:tabs>
          <w:tab w:val="left" w:pos="851"/>
          <w:tab w:val="right" w:pos="9639"/>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i</w:t>
      </w:r>
      <w:r w:rsidRPr="00BF70CC">
        <w:rPr>
          <w:rFonts w:ascii="Verdana" w:eastAsia="Times New Roman" w:hAnsi="Verdana"/>
          <w:sz w:val="20"/>
          <w:szCs w:val="20"/>
          <w:lang w:val="en-GB"/>
        </w:rPr>
        <w:t>)</w:t>
      </w:r>
      <w:r w:rsidRPr="00BF70CC">
        <w:rPr>
          <w:rFonts w:ascii="Verdana" w:eastAsia="Times New Roman" w:hAnsi="Verdana"/>
          <w:sz w:val="20"/>
          <w:szCs w:val="20"/>
          <w:lang w:val="en-GB"/>
        </w:rPr>
        <w:tab/>
        <w:t xml:space="preserve">University Community Award </w:t>
      </w:r>
      <w:r w:rsidRPr="00BF70CC">
        <w:rPr>
          <w:rFonts w:ascii="Verdana" w:eastAsia="Times New Roman" w:hAnsi="Verdana"/>
          <w:sz w:val="20"/>
          <w:szCs w:val="20"/>
          <w:lang w:val="en-GB"/>
        </w:rPr>
        <w:tab/>
        <w:t>0.2%</w:t>
      </w:r>
    </w:p>
    <w:p w:rsidR="00637A0F" w:rsidRPr="00BF70CC" w:rsidRDefault="00637A0F" w:rsidP="00637A0F">
      <w:pPr>
        <w:tabs>
          <w:tab w:val="left" w:pos="851"/>
          <w:tab w:val="right" w:pos="9639"/>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j)</w:t>
      </w:r>
      <w:r w:rsidRPr="00BF70CC">
        <w:rPr>
          <w:rFonts w:ascii="Verdana" w:eastAsia="Times New Roman" w:hAnsi="Verdana"/>
          <w:sz w:val="20"/>
          <w:szCs w:val="20"/>
          <w:lang w:val="en-GB"/>
        </w:rPr>
        <w:tab/>
        <w:t>student sports and culture scholarship</w:t>
      </w:r>
      <w:r w:rsidRPr="00BF70CC">
        <w:rPr>
          <w:rFonts w:ascii="Verdana" w:eastAsia="Times New Roman" w:hAnsi="Verdana"/>
          <w:sz w:val="20"/>
          <w:szCs w:val="20"/>
          <w:lang w:val="en-GB"/>
        </w:rPr>
        <w:tab/>
        <w:t>0.1%</w:t>
      </w:r>
    </w:p>
    <w:p w:rsidR="00637A0F" w:rsidRPr="00BF70CC" w:rsidRDefault="00637A0F" w:rsidP="00637A0F">
      <w:pPr>
        <w:tabs>
          <w:tab w:val="left" w:pos="851"/>
          <w:tab w:val="right" w:pos="9639"/>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k)</w:t>
      </w:r>
      <w:r w:rsidRPr="00BF70CC">
        <w:rPr>
          <w:rFonts w:ascii="Verdana" w:eastAsia="Times New Roman" w:hAnsi="Verdana"/>
          <w:sz w:val="20"/>
          <w:szCs w:val="20"/>
          <w:lang w:val="en-GB"/>
        </w:rPr>
        <w:tab/>
        <w:t>Good Student, Good Athlete Award</w:t>
      </w:r>
      <w:r w:rsidRPr="00BF70CC">
        <w:rPr>
          <w:rFonts w:ascii="Verdana" w:eastAsia="Times New Roman" w:hAnsi="Verdana"/>
          <w:sz w:val="20"/>
          <w:szCs w:val="20"/>
          <w:lang w:val="en-GB"/>
        </w:rPr>
        <w:tab/>
        <w:t>0.1%</w:t>
      </w:r>
    </w:p>
    <w:p w:rsidR="00637A0F" w:rsidRPr="00BF70CC" w:rsidRDefault="00637A0F" w:rsidP="00637A0F">
      <w:pPr>
        <w:tabs>
          <w:tab w:val="left" w:pos="851"/>
          <w:tab w:val="right" w:pos="9639"/>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l)</w:t>
      </w:r>
      <w:r w:rsidRPr="00BF70CC">
        <w:rPr>
          <w:rFonts w:ascii="Verdana" w:eastAsia="Times New Roman" w:hAnsi="Verdana"/>
          <w:sz w:val="20"/>
          <w:szCs w:val="20"/>
          <w:lang w:val="en-GB"/>
        </w:rPr>
        <w:tab/>
        <w:t>premium study scholarship</w:t>
      </w:r>
      <w:r w:rsidRPr="00BF70CC">
        <w:rPr>
          <w:rFonts w:ascii="Verdana" w:eastAsia="Times New Roman" w:hAnsi="Verdana"/>
          <w:sz w:val="20"/>
          <w:szCs w:val="20"/>
          <w:lang w:val="en-GB"/>
        </w:rPr>
        <w:tab/>
        <w:t>2.0%</w:t>
      </w:r>
    </w:p>
    <w:p w:rsidR="00637A0F" w:rsidRPr="00BF70CC" w:rsidRDefault="00637A0F" w:rsidP="00637A0F">
      <w:pPr>
        <w:tabs>
          <w:tab w:val="left" w:pos="851"/>
          <w:tab w:val="right" w:pos="9639"/>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m)</w:t>
      </w:r>
      <w:r w:rsidRPr="00BF70CC">
        <w:rPr>
          <w:rFonts w:ascii="Verdana" w:eastAsia="Times New Roman" w:hAnsi="Verdana"/>
          <w:sz w:val="20"/>
          <w:szCs w:val="20"/>
          <w:lang w:val="en-GB"/>
        </w:rPr>
        <w:tab/>
        <w:t>support for part-time training abroad</w:t>
      </w:r>
      <w:r w:rsidRPr="00BF70CC">
        <w:rPr>
          <w:rFonts w:ascii="Verdana" w:eastAsia="Times New Roman" w:hAnsi="Verdana"/>
          <w:sz w:val="20"/>
          <w:szCs w:val="20"/>
          <w:lang w:val="en-GB"/>
        </w:rPr>
        <w:tab/>
        <w:t>0.3%</w:t>
      </w:r>
    </w:p>
    <w:p w:rsidR="00637A0F" w:rsidRPr="00BF70CC" w:rsidRDefault="00637A0F" w:rsidP="00637A0F">
      <w:pPr>
        <w:tabs>
          <w:tab w:val="left" w:pos="851"/>
          <w:tab w:val="right" w:pos="9639"/>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n)</w:t>
      </w:r>
      <w:r w:rsidRPr="00BF70CC">
        <w:rPr>
          <w:rFonts w:ascii="Verdana" w:eastAsia="Times New Roman" w:hAnsi="Verdana"/>
          <w:sz w:val="20"/>
          <w:szCs w:val="20"/>
          <w:lang w:val="en-GB"/>
        </w:rPr>
        <w:tab/>
        <w:t>Pro Juventute Award</w:t>
      </w:r>
      <w:r w:rsidRPr="00BF70CC">
        <w:rPr>
          <w:rFonts w:ascii="Verdana" w:eastAsia="Times New Roman" w:hAnsi="Verdana"/>
          <w:sz w:val="20"/>
          <w:szCs w:val="20"/>
          <w:lang w:val="en-GB"/>
        </w:rPr>
        <w:tab/>
        <w:t>0.1%</w:t>
      </w:r>
    </w:p>
    <w:p w:rsidR="00637A0F" w:rsidRPr="00BF70CC" w:rsidRDefault="00637A0F" w:rsidP="00637A0F">
      <w:pPr>
        <w:tabs>
          <w:tab w:val="left" w:pos="993"/>
          <w:tab w:val="right" w:pos="9639"/>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o)</w:t>
      </w:r>
      <w:r w:rsidRPr="00BF70CC">
        <w:rPr>
          <w:rFonts w:ascii="Verdana" w:eastAsia="Times New Roman" w:hAnsi="Verdana"/>
          <w:sz w:val="20"/>
          <w:szCs w:val="20"/>
          <w:lang w:val="en-GB"/>
        </w:rPr>
        <w:tab/>
      </w:r>
      <w:r w:rsidRPr="00BF70CC">
        <w:rPr>
          <w:rStyle w:val="Lbjegyzet-hivatkozs"/>
          <w:rFonts w:ascii="Verdana" w:eastAsia="Times New Roman" w:hAnsi="Verdana"/>
          <w:sz w:val="20"/>
          <w:szCs w:val="20"/>
          <w:lang w:val="en-GB"/>
        </w:rPr>
        <w:footnoteReference w:id="8"/>
      </w:r>
    </w:p>
    <w:p w:rsidR="00637A0F" w:rsidRPr="00BF70CC" w:rsidRDefault="00637A0F" w:rsidP="00637A0F">
      <w:pPr>
        <w:tabs>
          <w:tab w:val="left" w:pos="851"/>
          <w:tab w:val="right" w:pos="9639"/>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p)</w:t>
      </w:r>
      <w:r w:rsidRPr="00BF70CC">
        <w:rPr>
          <w:rFonts w:ascii="Verdana" w:eastAsia="Times New Roman" w:hAnsi="Verdana"/>
          <w:sz w:val="20"/>
          <w:szCs w:val="20"/>
          <w:lang w:val="en-GB"/>
        </w:rPr>
        <w:tab/>
        <w:t>scholarship for college for advanced studies</w:t>
      </w:r>
      <w:r w:rsidRPr="00BF70CC">
        <w:rPr>
          <w:rFonts w:ascii="Verdana" w:eastAsia="Times New Roman" w:hAnsi="Verdana"/>
          <w:sz w:val="20"/>
          <w:szCs w:val="20"/>
          <w:lang w:val="en-GB"/>
        </w:rPr>
        <w:tab/>
        <w:t>2.0%</w:t>
      </w:r>
    </w:p>
    <w:p w:rsidR="00637A0F" w:rsidRPr="00BF70CC" w:rsidRDefault="00637A0F" w:rsidP="00637A0F">
      <w:pPr>
        <w:tabs>
          <w:tab w:val="left" w:pos="851"/>
          <w:tab w:val="right" w:pos="9639"/>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q)</w:t>
      </w:r>
      <w:r w:rsidRPr="00BF70CC">
        <w:rPr>
          <w:rFonts w:ascii="Verdana" w:eastAsia="Times New Roman" w:hAnsi="Verdana"/>
          <w:sz w:val="20"/>
          <w:szCs w:val="20"/>
          <w:lang w:val="en-GB"/>
        </w:rPr>
        <w:tab/>
      </w:r>
      <w:r w:rsidRPr="00BF70CC">
        <w:rPr>
          <w:rStyle w:val="Lbjegyzet-hivatkozs"/>
          <w:rFonts w:ascii="Verdana" w:eastAsia="Times New Roman" w:hAnsi="Verdana"/>
          <w:sz w:val="20"/>
          <w:szCs w:val="20"/>
          <w:lang w:val="en-GB"/>
        </w:rPr>
        <w:footnoteReference w:id="9"/>
      </w:r>
      <w:r w:rsidRPr="00BF70CC">
        <w:rPr>
          <w:rFonts w:ascii="Verdana" w:eastAsia="Times New Roman" w:hAnsi="Verdana"/>
          <w:sz w:val="20"/>
          <w:szCs w:val="20"/>
          <w:lang w:val="en-GB"/>
        </w:rPr>
        <w:t xml:space="preserve">scientific students’ associations scholarship </w:t>
      </w:r>
      <w:r w:rsidRPr="00BF70CC">
        <w:rPr>
          <w:rFonts w:ascii="Verdana" w:eastAsia="Times New Roman" w:hAnsi="Verdana"/>
          <w:sz w:val="20"/>
          <w:szCs w:val="20"/>
          <w:lang w:val="en-GB"/>
        </w:rPr>
        <w:tab/>
        <w:t xml:space="preserve"> 0.4%</w:t>
      </w:r>
    </w:p>
    <w:p w:rsidR="00637A0F" w:rsidRPr="00BF70CC" w:rsidRDefault="00637A0F" w:rsidP="00637A0F">
      <w:pPr>
        <w:tabs>
          <w:tab w:val="left" w:pos="851"/>
          <w:tab w:val="right" w:pos="9639"/>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r)</w:t>
      </w:r>
      <w:r w:rsidRPr="00BF70CC">
        <w:rPr>
          <w:rFonts w:ascii="Verdana" w:eastAsia="Times New Roman" w:hAnsi="Verdana"/>
          <w:sz w:val="20"/>
          <w:szCs w:val="20"/>
          <w:lang w:val="en-GB"/>
        </w:rPr>
        <w:tab/>
        <w:t>operating costs of the Students’ Union</w:t>
      </w:r>
      <w:r w:rsidRPr="00BF70CC">
        <w:rPr>
          <w:rFonts w:ascii="Verdana" w:eastAsia="Times New Roman" w:hAnsi="Verdana"/>
          <w:sz w:val="20"/>
          <w:szCs w:val="20"/>
          <w:lang w:val="en-GB"/>
        </w:rPr>
        <w:tab/>
        <w:t>4.0%</w:t>
      </w:r>
    </w:p>
    <w:p w:rsidR="00637A0F" w:rsidRPr="00BF70CC" w:rsidRDefault="00637A0F" w:rsidP="00637A0F">
      <w:pPr>
        <w:tabs>
          <w:tab w:val="left" w:pos="851"/>
          <w:tab w:val="right" w:pos="9639"/>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s)</w:t>
      </w:r>
      <w:r w:rsidRPr="00BF70CC">
        <w:rPr>
          <w:rFonts w:ascii="Verdana" w:eastAsia="Times New Roman" w:hAnsi="Verdana"/>
          <w:sz w:val="20"/>
          <w:szCs w:val="20"/>
          <w:lang w:val="en-GB"/>
        </w:rPr>
        <w:tab/>
      </w:r>
      <w:r w:rsidRPr="00BF70CC">
        <w:rPr>
          <w:rStyle w:val="Lbjegyzet-hivatkozs"/>
          <w:rFonts w:ascii="Verdana" w:eastAsia="Times New Roman" w:hAnsi="Verdana"/>
          <w:sz w:val="20"/>
          <w:szCs w:val="20"/>
          <w:lang w:val="en-GB"/>
        </w:rPr>
        <w:footnoteReference w:id="10"/>
      </w:r>
      <w:r w:rsidRPr="00BF70CC">
        <w:rPr>
          <w:rFonts w:ascii="Verdana" w:eastAsia="Times New Roman" w:hAnsi="Verdana"/>
          <w:sz w:val="20"/>
          <w:szCs w:val="20"/>
          <w:lang w:val="en-GB"/>
        </w:rPr>
        <w:t>reserve</w:t>
      </w:r>
      <w:r w:rsidRPr="00BF70CC">
        <w:rPr>
          <w:rFonts w:ascii="Verdana" w:eastAsia="Times New Roman" w:hAnsi="Verdana"/>
          <w:sz w:val="20"/>
          <w:szCs w:val="20"/>
          <w:lang w:val="en-GB"/>
        </w:rPr>
        <w:tab/>
        <w:t>0.8%</w:t>
      </w:r>
    </w:p>
    <w:p w:rsidR="00637A0F" w:rsidRPr="00BF70CC" w:rsidRDefault="00637A0F" w:rsidP="00637A0F">
      <w:pPr>
        <w:tabs>
          <w:tab w:val="left" w:pos="1134"/>
        </w:tabs>
        <w:spacing w:line="276" w:lineRule="auto"/>
        <w:jc w:val="both"/>
        <w:rPr>
          <w:rFonts w:ascii="Verdana" w:eastAsia="Times New Roman" w:hAnsi="Verdana"/>
          <w:sz w:val="20"/>
          <w:szCs w:val="20"/>
          <w:lang w:val="en-GB"/>
        </w:rPr>
      </w:pPr>
    </w:p>
    <w:p w:rsidR="00637A0F" w:rsidRPr="00BF70CC" w:rsidRDefault="00637A0F" w:rsidP="00637A0F">
      <w:pPr>
        <w:tabs>
          <w:tab w:val="left" w:pos="284"/>
        </w:tabs>
        <w:spacing w:line="276" w:lineRule="auto"/>
        <w:ind w:left="284" w:hanging="284"/>
        <w:jc w:val="center"/>
        <w:rPr>
          <w:rFonts w:ascii="Verdana" w:hAnsi="Verdana"/>
          <w:b/>
          <w:sz w:val="20"/>
          <w:szCs w:val="20"/>
          <w:lang w:val="en-GB"/>
        </w:rPr>
      </w:pPr>
      <w:r w:rsidRPr="00BF70CC">
        <w:rPr>
          <w:rFonts w:ascii="Verdana" w:hAnsi="Verdana"/>
          <w:b/>
          <w:bCs/>
          <w:sz w:val="20"/>
          <w:szCs w:val="20"/>
          <w:lang w:val="en-GB"/>
        </w:rPr>
        <w:t>ARTICLE 6</w:t>
      </w:r>
      <w:r w:rsidRPr="00BF70CC">
        <w:rPr>
          <w:rFonts w:ascii="Verdana" w:hAnsi="Verdana"/>
          <w:sz w:val="20"/>
          <w:szCs w:val="20"/>
          <w:lang w:val="en-GB"/>
        </w:rPr>
        <w:tab/>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(1)</w:t>
      </w:r>
      <w:r w:rsidRPr="00BF70CC">
        <w:rPr>
          <w:rFonts w:ascii="Verdana" w:eastAsia="Times New Roman" w:hAnsi="Verdana"/>
          <w:sz w:val="20"/>
          <w:szCs w:val="20"/>
          <w:lang w:val="en-GB"/>
        </w:rPr>
        <w:tab/>
        <w:t>The sources of the benefits and allowances granted to students participating in bachelor's degree programmes, unified, single-cycle programmes, master’s degree programmes and higher education vocational training shall be supplemented by the source calculated as the product of the arithmetic mean of the textbook and coursebook, and sports and cultural activity per capita state subsidies specified in paragraph (1)(</w:t>
      </w:r>
      <w:r w:rsidRPr="00BF70CC">
        <w:rPr>
          <w:rFonts w:ascii="Verdana" w:eastAsia="Times New Roman" w:hAnsi="Verdana"/>
          <w:i/>
          <w:iCs/>
          <w:sz w:val="20"/>
          <w:szCs w:val="20"/>
          <w:lang w:val="en-GB"/>
        </w:rPr>
        <w:t>f)</w:t>
      </w:r>
      <w:r w:rsidRPr="00BF70CC">
        <w:rPr>
          <w:rFonts w:ascii="Verdana" w:eastAsia="Times New Roman" w:hAnsi="Verdana"/>
          <w:sz w:val="20"/>
          <w:szCs w:val="20"/>
          <w:lang w:val="en-GB"/>
        </w:rPr>
        <w:t xml:space="preserve"> of Article 114/D of the Higher Education Act and the number of students as defined in paragraph (3) according to the statistical data reports for March and October of the year preceding the year under consideration.</w:t>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(2)</w:t>
      </w:r>
      <w:r w:rsidRPr="00BF70CC">
        <w:rPr>
          <w:rFonts w:ascii="Verdana" w:eastAsia="Times New Roman" w:hAnsi="Verdana"/>
          <w:sz w:val="20"/>
          <w:szCs w:val="20"/>
          <w:lang w:val="en-GB"/>
        </w:rPr>
        <w:tab/>
        <w:t>When calculating the sources calculated on the basis of the textbook and coursebook and sports and cultural activities per capita state subsidy, the full-time public service scholarship students shall be taken into account.</w:t>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(3)</w:t>
      </w:r>
      <w:r w:rsidRPr="00BF70CC">
        <w:rPr>
          <w:rFonts w:ascii="Verdana" w:eastAsia="Times New Roman" w:hAnsi="Verdana"/>
          <w:sz w:val="20"/>
          <w:szCs w:val="20"/>
          <w:lang w:val="en-GB"/>
        </w:rPr>
        <w:tab/>
        <w:t>The total resources determined under paragraphs (1) and (2) shall be used in the following proportions and under the following legal titles:</w:t>
      </w:r>
    </w:p>
    <w:p w:rsidR="00637A0F" w:rsidRPr="00BF70CC" w:rsidRDefault="00637A0F" w:rsidP="00637A0F">
      <w:pPr>
        <w:tabs>
          <w:tab w:val="left" w:pos="851"/>
          <w:tab w:val="right" w:pos="9639"/>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a)</w:t>
      </w:r>
      <w:r w:rsidRPr="00BF70CC">
        <w:rPr>
          <w:rFonts w:ascii="Verdana" w:eastAsia="Times New Roman" w:hAnsi="Verdana"/>
          <w:sz w:val="20"/>
          <w:szCs w:val="20"/>
          <w:lang w:val="en-GB"/>
        </w:rPr>
        <w:tab/>
        <w:t>regular need-based grant</w:t>
      </w:r>
      <w:r w:rsidRPr="00BF70CC">
        <w:rPr>
          <w:rFonts w:ascii="Verdana" w:eastAsia="Times New Roman" w:hAnsi="Verdana"/>
          <w:sz w:val="20"/>
          <w:szCs w:val="20"/>
          <w:lang w:val="en-GB"/>
        </w:rPr>
        <w:tab/>
        <w:t>56.0%</w:t>
      </w:r>
    </w:p>
    <w:p w:rsidR="00637A0F" w:rsidRPr="00BF70CC" w:rsidRDefault="00637A0F" w:rsidP="00637A0F">
      <w:pPr>
        <w:tabs>
          <w:tab w:val="left" w:pos="851"/>
          <w:tab w:val="right" w:pos="9639"/>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b)</w:t>
      </w:r>
      <w:r w:rsidRPr="00BF70CC">
        <w:rPr>
          <w:rFonts w:ascii="Verdana" w:eastAsia="Times New Roman" w:hAnsi="Verdana"/>
          <w:sz w:val="20"/>
          <w:szCs w:val="20"/>
          <w:lang w:val="en-GB"/>
        </w:rPr>
        <w:tab/>
        <w:t>operating costs of the Students’ Union</w:t>
      </w:r>
      <w:r w:rsidRPr="00BF70CC">
        <w:rPr>
          <w:rFonts w:ascii="Verdana" w:eastAsia="Times New Roman" w:hAnsi="Verdana"/>
          <w:sz w:val="20"/>
          <w:szCs w:val="20"/>
          <w:lang w:val="en-GB"/>
        </w:rPr>
        <w:tab/>
        <w:t>44.0%</w:t>
      </w:r>
    </w:p>
    <w:p w:rsidR="00637A0F" w:rsidRPr="00BF70CC" w:rsidRDefault="00637A0F" w:rsidP="00637A0F">
      <w:pPr>
        <w:tabs>
          <w:tab w:val="left" w:pos="1134"/>
        </w:tabs>
        <w:spacing w:line="276" w:lineRule="auto"/>
        <w:jc w:val="both"/>
        <w:rPr>
          <w:rFonts w:ascii="Verdana" w:eastAsia="Times New Roman" w:hAnsi="Verdana"/>
          <w:sz w:val="20"/>
          <w:szCs w:val="20"/>
          <w:lang w:val="en-GB"/>
        </w:rPr>
      </w:pPr>
    </w:p>
    <w:p w:rsidR="00637A0F" w:rsidRPr="00BF70CC" w:rsidRDefault="00637A0F" w:rsidP="00637A0F">
      <w:pPr>
        <w:tabs>
          <w:tab w:val="left" w:pos="284"/>
        </w:tabs>
        <w:spacing w:line="276" w:lineRule="auto"/>
        <w:ind w:left="284" w:hanging="284"/>
        <w:jc w:val="center"/>
        <w:rPr>
          <w:rFonts w:ascii="Verdana" w:hAnsi="Verdana"/>
          <w:b/>
          <w:sz w:val="20"/>
          <w:szCs w:val="20"/>
          <w:lang w:val="en-GB"/>
        </w:rPr>
      </w:pPr>
      <w:r w:rsidRPr="00BF70CC">
        <w:rPr>
          <w:rFonts w:ascii="Verdana" w:hAnsi="Verdana"/>
          <w:b/>
          <w:bCs/>
          <w:sz w:val="20"/>
          <w:szCs w:val="20"/>
          <w:lang w:val="en-GB"/>
        </w:rPr>
        <w:lastRenderedPageBreak/>
        <w:t>ARTICLE 7</w:t>
      </w:r>
      <w:r w:rsidRPr="00BF70CC">
        <w:rPr>
          <w:rFonts w:ascii="Verdana" w:hAnsi="Verdana"/>
          <w:sz w:val="20"/>
          <w:szCs w:val="20"/>
          <w:lang w:val="en-GB"/>
        </w:rPr>
        <w:tab/>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(1)</w:t>
      </w:r>
      <w:r w:rsidRPr="00BF70CC">
        <w:rPr>
          <w:rFonts w:ascii="Verdana" w:eastAsia="Times New Roman" w:hAnsi="Verdana"/>
          <w:sz w:val="20"/>
          <w:szCs w:val="20"/>
          <w:lang w:val="en-GB"/>
        </w:rPr>
        <w:tab/>
        <w:t xml:space="preserve">The sources of the benefits and allowances granted to students participating in doctoral programmes shall be determined on the basis of the per capita state subsidies specified in Article 114/D (1) </w:t>
      </w:r>
      <w:r w:rsidRPr="00BF70CC">
        <w:rPr>
          <w:rFonts w:ascii="Verdana" w:eastAsia="Times New Roman" w:hAnsi="Verdana"/>
          <w:i/>
          <w:iCs/>
          <w:sz w:val="20"/>
          <w:szCs w:val="20"/>
          <w:lang w:val="en-GB"/>
        </w:rPr>
        <w:t>b)</w:t>
      </w:r>
      <w:r w:rsidRPr="00BF70CC">
        <w:rPr>
          <w:rFonts w:ascii="Verdana" w:eastAsia="Times New Roman" w:hAnsi="Verdana"/>
          <w:sz w:val="20"/>
          <w:szCs w:val="20"/>
          <w:lang w:val="en-GB"/>
        </w:rPr>
        <w:t xml:space="preserve"> of the Higher Education Act, the textbook and coursebook, and the sports and culture per capita state subsidy specified in Article 114/D (1) </w:t>
      </w:r>
      <w:r w:rsidRPr="00BF70CC">
        <w:rPr>
          <w:rFonts w:ascii="Verdana" w:eastAsia="Times New Roman" w:hAnsi="Verdana"/>
          <w:i/>
          <w:iCs/>
          <w:sz w:val="20"/>
          <w:szCs w:val="20"/>
          <w:lang w:val="en-GB"/>
        </w:rPr>
        <w:t xml:space="preserve">f) </w:t>
      </w:r>
      <w:r w:rsidRPr="00BF70CC">
        <w:rPr>
          <w:rFonts w:ascii="Verdana" w:eastAsia="Times New Roman" w:hAnsi="Verdana"/>
          <w:sz w:val="20"/>
          <w:szCs w:val="20"/>
          <w:lang w:val="en-GB"/>
        </w:rPr>
        <w:t>of the Higher Education Act, and the additional resources provided under this Policy, and the number of eligible students per programme category.</w:t>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(2)</w:t>
      </w:r>
      <w:r w:rsidRPr="00BF70CC">
        <w:rPr>
          <w:rFonts w:ascii="Verdana" w:eastAsia="Times New Roman" w:hAnsi="Verdana"/>
          <w:sz w:val="20"/>
          <w:szCs w:val="20"/>
          <w:lang w:val="en-GB"/>
        </w:rPr>
        <w:tab/>
        <w:t xml:space="preserve">The source of the student benefits calculated on the basis of the per capita doctoral subsidy shall be calculated (budgeted) as the product of the doctoral subsidies defined in Article 114/D (1) </w:t>
      </w:r>
      <w:r w:rsidRPr="00BF70CC">
        <w:rPr>
          <w:rFonts w:ascii="Verdana" w:eastAsia="Times New Roman" w:hAnsi="Verdana"/>
          <w:i/>
          <w:iCs/>
          <w:sz w:val="20"/>
          <w:szCs w:val="20"/>
          <w:lang w:val="en-GB"/>
        </w:rPr>
        <w:t>b)</w:t>
      </w:r>
      <w:r w:rsidRPr="00BF70CC">
        <w:rPr>
          <w:rFonts w:ascii="Verdana" w:eastAsia="Times New Roman" w:hAnsi="Verdana"/>
          <w:sz w:val="20"/>
          <w:szCs w:val="20"/>
          <w:lang w:val="en-GB"/>
        </w:rPr>
        <w:t xml:space="preserve"> of the Higher Education Act and the arithmetic mean of the number of students as defined in paragraph (3) according to the statistical data reports for March and October of the year preceding the year under consideration.</w:t>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(3)</w:t>
      </w:r>
      <w:r w:rsidRPr="00BF70CC">
        <w:rPr>
          <w:rFonts w:ascii="Verdana" w:eastAsia="Times New Roman" w:hAnsi="Verdana"/>
          <w:sz w:val="20"/>
          <w:szCs w:val="20"/>
          <w:lang w:val="en-GB"/>
        </w:rPr>
        <w:tab/>
        <w:t>For the purpose of determining the benefits granted to doctoral students on the basis of the per capita state subsidies as per Article 114/D (1) (</w:t>
      </w:r>
      <w:r w:rsidRPr="00BF70CC">
        <w:rPr>
          <w:rFonts w:ascii="Verdana" w:eastAsia="Times New Roman" w:hAnsi="Verdana"/>
          <w:i/>
          <w:iCs/>
          <w:sz w:val="20"/>
          <w:szCs w:val="20"/>
          <w:lang w:val="en-GB"/>
        </w:rPr>
        <w:t>b)</w:t>
      </w:r>
      <w:r w:rsidRPr="00BF70CC">
        <w:rPr>
          <w:rFonts w:ascii="Verdana" w:eastAsia="Times New Roman" w:hAnsi="Verdana"/>
          <w:sz w:val="20"/>
          <w:szCs w:val="20"/>
          <w:lang w:val="en-GB"/>
        </w:rPr>
        <w:t xml:space="preserve"> of the Higher Education Act, full-time public service scholarship doctoral students shall be budgeted for all the legal titles listed in paragraph (4).</w:t>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(4)</w:t>
      </w:r>
      <w:r w:rsidRPr="00BF70CC">
        <w:rPr>
          <w:rFonts w:ascii="Verdana" w:eastAsia="Times New Roman" w:hAnsi="Verdana"/>
          <w:sz w:val="20"/>
          <w:szCs w:val="20"/>
          <w:lang w:val="en-GB"/>
        </w:rPr>
        <w:tab/>
        <w:t>The total doctoral student benefits calculated in accordance with paragraphs (2) and (3) shall be used under the following legal titles:</w:t>
      </w:r>
    </w:p>
    <w:p w:rsidR="00637A0F" w:rsidRPr="00BF70CC" w:rsidRDefault="00637A0F" w:rsidP="00637A0F">
      <w:pPr>
        <w:tabs>
          <w:tab w:val="left" w:pos="851"/>
          <w:tab w:val="right" w:pos="9639"/>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a)</w:t>
      </w:r>
      <w:r w:rsidRPr="00BF70CC">
        <w:rPr>
          <w:rFonts w:ascii="Verdana" w:eastAsia="Times New Roman" w:hAnsi="Verdana"/>
          <w:sz w:val="20"/>
          <w:szCs w:val="20"/>
          <w:lang w:val="en-GB"/>
        </w:rPr>
        <w:tab/>
        <w:t>doctoral scholarship in the training and research phases</w:t>
      </w:r>
      <w:r w:rsidRPr="00BF70CC">
        <w:rPr>
          <w:rFonts w:ascii="Verdana" w:eastAsia="Times New Roman" w:hAnsi="Verdana"/>
          <w:sz w:val="20"/>
          <w:szCs w:val="20"/>
          <w:lang w:val="en-GB"/>
        </w:rPr>
        <w:tab/>
        <w:t>100.0%</w:t>
      </w:r>
    </w:p>
    <w:p w:rsidR="00637A0F" w:rsidRPr="00BF70CC" w:rsidRDefault="00637A0F" w:rsidP="00637A0F">
      <w:pPr>
        <w:tabs>
          <w:tab w:val="left" w:pos="851"/>
          <w:tab w:val="right" w:pos="9639"/>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b)</w:t>
      </w:r>
      <w:r w:rsidRPr="00BF70CC">
        <w:rPr>
          <w:rFonts w:ascii="Verdana" w:eastAsia="Times New Roman" w:hAnsi="Verdana"/>
          <w:sz w:val="20"/>
          <w:szCs w:val="20"/>
          <w:lang w:val="en-GB"/>
        </w:rPr>
        <w:tab/>
        <w:t>doctoral scholarship in the research and dissertation phases</w:t>
      </w:r>
      <w:r w:rsidRPr="00BF70CC">
        <w:rPr>
          <w:rFonts w:ascii="Verdana" w:eastAsia="Times New Roman" w:hAnsi="Verdana"/>
          <w:sz w:val="20"/>
          <w:szCs w:val="20"/>
          <w:lang w:val="en-GB"/>
        </w:rPr>
        <w:tab/>
        <w:t>100.0%</w:t>
      </w:r>
    </w:p>
    <w:p w:rsidR="00637A0F" w:rsidRPr="00BF70CC" w:rsidRDefault="00637A0F" w:rsidP="00637A0F">
      <w:pPr>
        <w:tabs>
          <w:tab w:val="left" w:pos="851"/>
          <w:tab w:val="right" w:pos="9639"/>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c)</w:t>
      </w:r>
      <w:r w:rsidRPr="00BF70CC">
        <w:rPr>
          <w:rFonts w:ascii="Verdana" w:eastAsia="Times New Roman" w:hAnsi="Verdana"/>
          <w:sz w:val="20"/>
          <w:szCs w:val="20"/>
          <w:lang w:val="en-GB"/>
        </w:rPr>
        <w:tab/>
        <w:t>benefit provided upon successful completion of the degree</w:t>
      </w:r>
      <w:r w:rsidRPr="00BF70CC">
        <w:rPr>
          <w:rFonts w:ascii="Verdana" w:eastAsia="Times New Roman" w:hAnsi="Verdana"/>
          <w:sz w:val="20"/>
          <w:szCs w:val="20"/>
          <w:lang w:val="en-GB"/>
        </w:rPr>
        <w:tab/>
        <w:t>100.0%</w:t>
      </w:r>
    </w:p>
    <w:p w:rsidR="00637A0F" w:rsidRPr="00BF70CC" w:rsidRDefault="00637A0F" w:rsidP="00637A0F">
      <w:pPr>
        <w:tabs>
          <w:tab w:val="left" w:pos="1134"/>
        </w:tabs>
        <w:spacing w:line="276" w:lineRule="auto"/>
        <w:jc w:val="both"/>
        <w:rPr>
          <w:rFonts w:ascii="Verdana" w:eastAsia="Times New Roman" w:hAnsi="Verdana"/>
          <w:sz w:val="20"/>
          <w:szCs w:val="20"/>
          <w:lang w:val="en-GB"/>
        </w:rPr>
      </w:pPr>
    </w:p>
    <w:p w:rsidR="00637A0F" w:rsidRPr="00BF70CC" w:rsidRDefault="00637A0F" w:rsidP="00637A0F">
      <w:pPr>
        <w:tabs>
          <w:tab w:val="left" w:pos="284"/>
        </w:tabs>
        <w:spacing w:line="276" w:lineRule="auto"/>
        <w:ind w:left="284" w:hanging="284"/>
        <w:jc w:val="center"/>
        <w:rPr>
          <w:rFonts w:ascii="Verdana" w:hAnsi="Verdana"/>
          <w:b/>
          <w:sz w:val="20"/>
          <w:szCs w:val="20"/>
          <w:lang w:val="en-GB"/>
        </w:rPr>
      </w:pPr>
      <w:r w:rsidRPr="00BF70CC">
        <w:rPr>
          <w:rFonts w:ascii="Verdana" w:hAnsi="Verdana"/>
          <w:b/>
          <w:bCs/>
          <w:sz w:val="20"/>
          <w:szCs w:val="20"/>
          <w:lang w:val="en-GB"/>
        </w:rPr>
        <w:t>ARTICLE 8</w:t>
      </w:r>
      <w:r w:rsidRPr="00BF70CC">
        <w:rPr>
          <w:rFonts w:ascii="Verdana" w:hAnsi="Verdana"/>
          <w:sz w:val="20"/>
          <w:szCs w:val="20"/>
          <w:lang w:val="en-GB"/>
        </w:rPr>
        <w:tab/>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(1)</w:t>
      </w:r>
      <w:r w:rsidRPr="00BF70CC">
        <w:rPr>
          <w:rFonts w:ascii="Verdana" w:eastAsia="Times New Roman" w:hAnsi="Verdana"/>
          <w:sz w:val="20"/>
          <w:szCs w:val="20"/>
          <w:lang w:val="en-GB"/>
        </w:rPr>
        <w:tab/>
        <w:t>The sources and funds granted to students participating in doctoral programmes shall be supplemented by the source calculated as the product of the arithmetic mean of the textbook and coursebook, and sports and cultural activity per capita state subsidies specified in paragraph (1)(f) of Article 114/D of the Higher Education Act and the number of students as defined in paragraph (3) according to the statistical data reports for March and October of the year preceding the year under consideration.</w:t>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(2)</w:t>
      </w:r>
      <w:r w:rsidRPr="00BF70CC">
        <w:rPr>
          <w:rFonts w:ascii="Verdana" w:eastAsia="Times New Roman" w:hAnsi="Verdana"/>
          <w:sz w:val="20"/>
          <w:szCs w:val="20"/>
          <w:lang w:val="en-GB"/>
        </w:rPr>
        <w:tab/>
        <w:t>When calculating the sources calculated on the basis of the textbook and coursebook and sports and cultural activities per capita state subsidy, the full-time public service scholarship doctoral students shall be taken into account.</w:t>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(3)</w:t>
      </w:r>
      <w:r w:rsidRPr="00BF70CC">
        <w:rPr>
          <w:rFonts w:ascii="Verdana" w:eastAsia="Times New Roman" w:hAnsi="Verdana"/>
          <w:sz w:val="20"/>
          <w:szCs w:val="20"/>
          <w:lang w:val="en-GB"/>
        </w:rPr>
        <w:tab/>
        <w:t>The total resources determined under paragraphs (1) and (2) shall be used under the following legal titles, and in the following proportions corresponding to the respective doctoral programme:</w:t>
      </w:r>
    </w:p>
    <w:p w:rsidR="00637A0F" w:rsidRPr="00BF70CC" w:rsidRDefault="00637A0F" w:rsidP="00637A0F">
      <w:pPr>
        <w:tabs>
          <w:tab w:val="left" w:pos="851"/>
          <w:tab w:val="right" w:pos="9639"/>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a)</w:t>
      </w:r>
      <w:r w:rsidRPr="00BF70CC">
        <w:rPr>
          <w:rFonts w:ascii="Verdana" w:eastAsia="Times New Roman" w:hAnsi="Verdana"/>
          <w:sz w:val="20"/>
          <w:szCs w:val="20"/>
          <w:lang w:val="en-GB"/>
        </w:rPr>
        <w:tab/>
        <w:t>doctoral scholarship</w:t>
      </w:r>
      <w:r w:rsidRPr="00BF70CC">
        <w:rPr>
          <w:rFonts w:ascii="Verdana" w:eastAsia="Times New Roman" w:hAnsi="Verdana"/>
          <w:sz w:val="20"/>
          <w:szCs w:val="20"/>
          <w:lang w:val="en-GB"/>
        </w:rPr>
        <w:tab/>
        <w:t>56.0%</w:t>
      </w:r>
    </w:p>
    <w:p w:rsidR="00637A0F" w:rsidRPr="00BF70CC" w:rsidRDefault="00637A0F" w:rsidP="00637A0F">
      <w:pPr>
        <w:tabs>
          <w:tab w:val="left" w:pos="851"/>
          <w:tab w:val="right" w:pos="9639"/>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b)</w:t>
      </w:r>
      <w:r w:rsidRPr="00BF70CC">
        <w:rPr>
          <w:rFonts w:ascii="Verdana" w:eastAsia="Times New Roman" w:hAnsi="Verdana"/>
          <w:sz w:val="20"/>
          <w:szCs w:val="20"/>
          <w:lang w:val="en-GB"/>
        </w:rPr>
        <w:tab/>
        <w:t>operating costs of the Doctoral Student Union</w:t>
      </w:r>
      <w:r w:rsidRPr="00BF70CC">
        <w:rPr>
          <w:rFonts w:ascii="Verdana" w:eastAsia="Times New Roman" w:hAnsi="Verdana"/>
          <w:sz w:val="20"/>
          <w:szCs w:val="20"/>
          <w:lang w:val="en-GB"/>
        </w:rPr>
        <w:tab/>
        <w:t>44.0%</w:t>
      </w:r>
    </w:p>
    <w:p w:rsidR="00637A0F" w:rsidRPr="00BF70CC" w:rsidRDefault="00637A0F" w:rsidP="00637A0F">
      <w:pPr>
        <w:rPr>
          <w:rFonts w:ascii="Verdana" w:hAnsi="Verdana"/>
          <w:b/>
          <w:sz w:val="20"/>
          <w:szCs w:val="20"/>
          <w:lang w:val="en-GB"/>
        </w:rPr>
      </w:pPr>
    </w:p>
    <w:p w:rsidR="00637A0F" w:rsidRPr="00BF70CC" w:rsidRDefault="00637A0F" w:rsidP="00637A0F">
      <w:pPr>
        <w:tabs>
          <w:tab w:val="left" w:pos="284"/>
        </w:tabs>
        <w:spacing w:line="276" w:lineRule="auto"/>
        <w:ind w:left="284" w:hanging="284"/>
        <w:jc w:val="center"/>
        <w:rPr>
          <w:rFonts w:ascii="Verdana" w:hAnsi="Verdana"/>
          <w:b/>
          <w:sz w:val="20"/>
          <w:szCs w:val="20"/>
          <w:lang w:val="en-GB"/>
        </w:rPr>
      </w:pPr>
      <w:r w:rsidRPr="00BF70CC">
        <w:rPr>
          <w:rFonts w:ascii="Verdana" w:hAnsi="Verdana"/>
          <w:b/>
          <w:bCs/>
          <w:sz w:val="20"/>
          <w:szCs w:val="20"/>
          <w:lang w:val="en-GB"/>
        </w:rPr>
        <w:t>ARTICLE 9</w:t>
      </w:r>
      <w:r w:rsidRPr="00BF70CC">
        <w:rPr>
          <w:rFonts w:ascii="Verdana" w:hAnsi="Verdana"/>
          <w:sz w:val="20"/>
          <w:szCs w:val="20"/>
          <w:lang w:val="en-GB"/>
        </w:rPr>
        <w:tab/>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(1)</w:t>
      </w:r>
      <w:r w:rsidRPr="00BF70CC">
        <w:rPr>
          <w:rFonts w:ascii="Verdana" w:eastAsia="Times New Roman" w:hAnsi="Verdana"/>
          <w:sz w:val="20"/>
          <w:szCs w:val="20"/>
          <w:lang w:val="en-GB"/>
        </w:rPr>
        <w:tab/>
        <w:t xml:space="preserve">The sources and funds granted to students participating in doctoral programmes shall be supplemented by the resources calculated as the product of the arithmetic mean of the per capita state subsidies specified in points </w:t>
      </w:r>
      <w:r w:rsidRPr="00BF70CC">
        <w:rPr>
          <w:rFonts w:ascii="Verdana" w:eastAsia="Times New Roman" w:hAnsi="Verdana"/>
          <w:i/>
          <w:iCs/>
          <w:sz w:val="20"/>
          <w:szCs w:val="20"/>
          <w:lang w:val="en-GB"/>
        </w:rPr>
        <w:t>ba)</w:t>
      </w:r>
      <w:r w:rsidRPr="00BF70CC">
        <w:rPr>
          <w:rFonts w:ascii="Verdana" w:eastAsia="Times New Roman" w:hAnsi="Verdana"/>
          <w:sz w:val="20"/>
          <w:szCs w:val="20"/>
          <w:lang w:val="en-GB"/>
        </w:rPr>
        <w:t xml:space="preserve"> and </w:t>
      </w:r>
      <w:r w:rsidRPr="00BF70CC">
        <w:rPr>
          <w:rFonts w:ascii="Verdana" w:eastAsia="Times New Roman" w:hAnsi="Verdana"/>
          <w:i/>
          <w:iCs/>
          <w:sz w:val="20"/>
          <w:szCs w:val="20"/>
          <w:lang w:val="en-GB"/>
        </w:rPr>
        <w:t>bb)</w:t>
      </w:r>
      <w:r w:rsidRPr="00BF70CC">
        <w:rPr>
          <w:rFonts w:ascii="Verdana" w:eastAsia="Times New Roman" w:hAnsi="Verdana"/>
          <w:sz w:val="20"/>
          <w:szCs w:val="20"/>
          <w:lang w:val="en-GB"/>
        </w:rPr>
        <w:t xml:space="preserve"> of paragraph (1) of Article 114/D of the Higher Education Act provided for financing the operation of the Doctoral Student Union and the public duties of doctoral students and the support of professional activities, and the number of students as defined in paragraph (3) according to the statistical data reports for March and October of the year preceding the year under consideration.</w:t>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(2)</w:t>
      </w:r>
      <w:r w:rsidRPr="00BF70CC">
        <w:rPr>
          <w:rFonts w:ascii="Verdana" w:eastAsia="Times New Roman" w:hAnsi="Verdana"/>
          <w:sz w:val="20"/>
          <w:szCs w:val="20"/>
          <w:lang w:val="en-GB"/>
        </w:rPr>
        <w:tab/>
        <w:t>All doctoral students should be taken into account in the calculation of the resource.</w:t>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lastRenderedPageBreak/>
        <w:t>(3)</w:t>
      </w:r>
      <w:r w:rsidRPr="00BF70CC">
        <w:rPr>
          <w:rFonts w:ascii="Verdana" w:eastAsia="Times New Roman" w:hAnsi="Verdana"/>
          <w:sz w:val="20"/>
          <w:szCs w:val="20"/>
          <w:lang w:val="en-GB"/>
        </w:rPr>
        <w:tab/>
      </w:r>
      <w:r w:rsidRPr="00BF70CC">
        <w:rPr>
          <w:rStyle w:val="Lbjegyzet-hivatkozs"/>
          <w:rFonts w:ascii="Verdana" w:eastAsia="Times New Roman" w:hAnsi="Verdana"/>
          <w:sz w:val="20"/>
          <w:szCs w:val="20"/>
          <w:lang w:val="en-GB"/>
        </w:rPr>
        <w:footnoteReference w:id="11"/>
      </w:r>
      <w:r w:rsidRPr="00BF70CC">
        <w:rPr>
          <w:rFonts w:ascii="Verdana" w:eastAsia="Times New Roman" w:hAnsi="Verdana"/>
          <w:sz w:val="20"/>
          <w:szCs w:val="20"/>
          <w:lang w:val="en-GB"/>
        </w:rPr>
        <w:t xml:space="preserve"> The total resources determined pursuant to paragraphs (1) and (2) shall be used under the following legal titles, from the amount of the per capita state subsidy specified in points ba) and bb) of paragraph (1) of Article 114/D of the Higher Education Act corresponding to the respective phase of the doctoral programme of the student, in the following proportions:</w:t>
      </w:r>
    </w:p>
    <w:p w:rsidR="00637A0F" w:rsidRPr="00BF70CC" w:rsidRDefault="00637A0F" w:rsidP="00637A0F">
      <w:pPr>
        <w:tabs>
          <w:tab w:val="left" w:pos="851"/>
          <w:tab w:val="right" w:pos="9639"/>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a)</w:t>
      </w:r>
      <w:r w:rsidRPr="00BF70CC">
        <w:rPr>
          <w:rFonts w:ascii="Verdana" w:eastAsia="Times New Roman" w:hAnsi="Verdana"/>
          <w:sz w:val="20"/>
          <w:szCs w:val="20"/>
          <w:lang w:val="en-GB"/>
        </w:rPr>
        <w:tab/>
        <w:t>university professional scholarship</w:t>
      </w:r>
      <w:r w:rsidRPr="00BF70CC">
        <w:rPr>
          <w:rFonts w:ascii="Verdana" w:eastAsia="Times New Roman" w:hAnsi="Verdana"/>
          <w:sz w:val="20"/>
          <w:szCs w:val="20"/>
          <w:lang w:val="en-GB"/>
        </w:rPr>
        <w:tab/>
        <w:t>0.1%</w:t>
      </w:r>
    </w:p>
    <w:p w:rsidR="00637A0F" w:rsidRPr="00BF70CC" w:rsidRDefault="00637A0F" w:rsidP="00637A0F">
      <w:pPr>
        <w:tabs>
          <w:tab w:val="left" w:pos="851"/>
          <w:tab w:val="right" w:pos="9639"/>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b)</w:t>
      </w:r>
      <w:r w:rsidRPr="00BF70CC">
        <w:rPr>
          <w:rFonts w:ascii="Verdana" w:eastAsia="Times New Roman" w:hAnsi="Verdana"/>
          <w:sz w:val="20"/>
          <w:szCs w:val="20"/>
          <w:lang w:val="en-GB"/>
        </w:rPr>
        <w:tab/>
        <w:t>doctoral student public service scholarship</w:t>
      </w:r>
      <w:r w:rsidRPr="00BF70CC">
        <w:rPr>
          <w:rFonts w:ascii="Verdana" w:eastAsia="Times New Roman" w:hAnsi="Verdana"/>
          <w:sz w:val="20"/>
          <w:szCs w:val="20"/>
          <w:lang w:val="en-GB"/>
        </w:rPr>
        <w:tab/>
        <w:t>1.5%</w:t>
      </w:r>
    </w:p>
    <w:p w:rsidR="00637A0F" w:rsidRPr="00BF70CC" w:rsidRDefault="00637A0F" w:rsidP="00637A0F">
      <w:pPr>
        <w:tabs>
          <w:tab w:val="left" w:pos="851"/>
          <w:tab w:val="right" w:pos="9639"/>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c)</w:t>
      </w:r>
      <w:r w:rsidRPr="00BF70CC">
        <w:rPr>
          <w:rFonts w:ascii="Verdana" w:eastAsia="Times New Roman" w:hAnsi="Verdana"/>
          <w:sz w:val="20"/>
          <w:szCs w:val="20"/>
          <w:lang w:val="en-GB"/>
        </w:rPr>
        <w:tab/>
        <w:t>operating costs of the Doctoral Student Union</w:t>
      </w:r>
      <w:r w:rsidRPr="00BF70CC">
        <w:rPr>
          <w:rFonts w:ascii="Verdana" w:eastAsia="Times New Roman" w:hAnsi="Verdana"/>
          <w:sz w:val="20"/>
          <w:szCs w:val="20"/>
          <w:lang w:val="en-GB"/>
        </w:rPr>
        <w:tab/>
        <w:t>3.0%</w:t>
      </w:r>
    </w:p>
    <w:p w:rsidR="00637A0F" w:rsidRPr="00BF70CC" w:rsidRDefault="00637A0F" w:rsidP="00637A0F">
      <w:pPr>
        <w:tabs>
          <w:tab w:val="left" w:pos="851"/>
          <w:tab w:val="right" w:pos="9639"/>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d)</w:t>
      </w:r>
      <w:r w:rsidRPr="00BF70CC">
        <w:rPr>
          <w:rFonts w:ascii="Verdana" w:eastAsia="Times New Roman" w:hAnsi="Verdana"/>
          <w:sz w:val="20"/>
          <w:szCs w:val="20"/>
          <w:lang w:val="en-GB"/>
        </w:rPr>
        <w:tab/>
        <w:t xml:space="preserve">reserve </w:t>
      </w:r>
      <w:r w:rsidRPr="00BF70CC">
        <w:rPr>
          <w:rFonts w:ascii="Verdana" w:eastAsia="Times New Roman" w:hAnsi="Verdana"/>
          <w:sz w:val="20"/>
          <w:szCs w:val="20"/>
          <w:lang w:val="en-GB"/>
        </w:rPr>
        <w:tab/>
        <w:t>0.5%</w:t>
      </w:r>
    </w:p>
    <w:p w:rsidR="00637A0F" w:rsidRPr="00BF70CC" w:rsidRDefault="00637A0F" w:rsidP="00637A0F">
      <w:pPr>
        <w:tabs>
          <w:tab w:val="left" w:pos="1134"/>
        </w:tabs>
        <w:spacing w:line="276" w:lineRule="auto"/>
        <w:ind w:left="1440"/>
        <w:jc w:val="both"/>
        <w:rPr>
          <w:rFonts w:ascii="Verdana" w:eastAsia="Times New Roman" w:hAnsi="Verdana"/>
          <w:sz w:val="20"/>
          <w:szCs w:val="20"/>
          <w:lang w:val="en-GB"/>
        </w:rPr>
      </w:pPr>
    </w:p>
    <w:p w:rsidR="00637A0F" w:rsidRPr="00BF70CC" w:rsidRDefault="00637A0F" w:rsidP="00637A0F">
      <w:pPr>
        <w:spacing w:line="276" w:lineRule="auto"/>
        <w:ind w:left="426" w:hanging="426"/>
        <w:jc w:val="center"/>
        <w:rPr>
          <w:rFonts w:ascii="Verdana" w:hAnsi="Verdana"/>
          <w:b/>
          <w:sz w:val="20"/>
          <w:szCs w:val="20"/>
          <w:lang w:val="en-GB"/>
        </w:rPr>
      </w:pPr>
      <w:r w:rsidRPr="00BF70CC">
        <w:rPr>
          <w:rFonts w:ascii="Verdana" w:hAnsi="Verdana"/>
          <w:b/>
          <w:bCs/>
          <w:sz w:val="20"/>
          <w:szCs w:val="20"/>
          <w:lang w:val="en-GB"/>
        </w:rPr>
        <w:t>Article 10</w:t>
      </w:r>
      <w:r w:rsidRPr="00BF70CC">
        <w:rPr>
          <w:rFonts w:ascii="Verdana" w:hAnsi="Verdana"/>
          <w:sz w:val="20"/>
          <w:szCs w:val="20"/>
          <w:lang w:val="en-GB"/>
        </w:rPr>
        <w:tab/>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(1)</w:t>
      </w:r>
      <w:r w:rsidRPr="00BF70CC">
        <w:rPr>
          <w:rFonts w:ascii="Verdana" w:eastAsia="Times New Roman" w:hAnsi="Verdana"/>
          <w:sz w:val="20"/>
          <w:szCs w:val="20"/>
          <w:lang w:val="en-GB"/>
        </w:rPr>
        <w:tab/>
        <w:t>In order to use the separate funds provided by the University, the budget managers must plan the following scholarships/grants each year:</w:t>
      </w:r>
    </w:p>
    <w:p w:rsidR="00637A0F" w:rsidRPr="00BF70CC" w:rsidRDefault="00637A0F" w:rsidP="00637A0F">
      <w:pPr>
        <w:tabs>
          <w:tab w:val="left" w:pos="851"/>
          <w:tab w:val="right" w:pos="9639"/>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a)</w:t>
      </w:r>
      <w:r w:rsidRPr="00BF70CC">
        <w:rPr>
          <w:rFonts w:ascii="Verdana" w:eastAsia="Times New Roman" w:hAnsi="Verdana"/>
          <w:sz w:val="20"/>
          <w:szCs w:val="20"/>
          <w:lang w:val="en-GB"/>
        </w:rPr>
        <w:tab/>
        <w:t>national higher education scholarship;</w:t>
      </w:r>
    </w:p>
    <w:p w:rsidR="00637A0F" w:rsidRPr="00BF70CC" w:rsidRDefault="00637A0F" w:rsidP="00637A0F">
      <w:pPr>
        <w:tabs>
          <w:tab w:val="left" w:pos="851"/>
          <w:tab w:val="right" w:pos="9639"/>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b)</w:t>
      </w:r>
      <w:r w:rsidRPr="00BF70CC">
        <w:rPr>
          <w:rFonts w:ascii="Verdana" w:eastAsia="Times New Roman" w:hAnsi="Verdana"/>
          <w:sz w:val="20"/>
          <w:szCs w:val="20"/>
          <w:lang w:val="en-GB"/>
        </w:rPr>
        <w:tab/>
        <w:t>the institutional part of the Bursa Hungarica Higher Education Scholarship;</w:t>
      </w:r>
    </w:p>
    <w:p w:rsidR="00637A0F" w:rsidRPr="00BF70CC" w:rsidRDefault="00637A0F" w:rsidP="00637A0F">
      <w:pPr>
        <w:tabs>
          <w:tab w:val="left" w:pos="851"/>
          <w:tab w:val="right" w:pos="9639"/>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c)</w:t>
      </w:r>
      <w:r w:rsidRPr="00BF70CC">
        <w:rPr>
          <w:rFonts w:ascii="Verdana" w:eastAsia="Times New Roman" w:hAnsi="Verdana"/>
          <w:sz w:val="20"/>
          <w:szCs w:val="20"/>
          <w:lang w:val="en-GB"/>
        </w:rPr>
        <w:tab/>
        <w:t>teaching assistant scholarship;</w:t>
      </w:r>
    </w:p>
    <w:p w:rsidR="00637A0F" w:rsidRPr="00BF70CC" w:rsidRDefault="00637A0F" w:rsidP="00637A0F">
      <w:pPr>
        <w:tabs>
          <w:tab w:val="left" w:pos="851"/>
          <w:tab w:val="right" w:pos="9639"/>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d)</w:t>
      </w:r>
      <w:r w:rsidRPr="00BF70CC">
        <w:rPr>
          <w:rFonts w:ascii="Verdana" w:eastAsia="Times New Roman" w:hAnsi="Verdana"/>
          <w:sz w:val="20"/>
          <w:szCs w:val="20"/>
          <w:lang w:val="en-GB"/>
        </w:rPr>
        <w:tab/>
        <w:t>Scientific Students’ Associations Conference scholarship;</w:t>
      </w:r>
    </w:p>
    <w:p w:rsidR="00637A0F" w:rsidRPr="00BF70CC" w:rsidRDefault="00637A0F" w:rsidP="00637A0F">
      <w:pPr>
        <w:tabs>
          <w:tab w:val="left" w:pos="851"/>
          <w:tab w:val="right" w:pos="9639"/>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e)</w:t>
      </w:r>
      <w:r w:rsidRPr="00BF70CC">
        <w:rPr>
          <w:rFonts w:ascii="Verdana" w:eastAsia="Times New Roman" w:hAnsi="Verdana"/>
          <w:sz w:val="20"/>
          <w:szCs w:val="20"/>
          <w:lang w:val="en-GB"/>
        </w:rPr>
        <w:tab/>
      </w:r>
      <w:r w:rsidRPr="00BF70CC">
        <w:rPr>
          <w:rStyle w:val="Lbjegyzet-hivatkozs"/>
          <w:rFonts w:ascii="Verdana" w:eastAsia="Times New Roman" w:hAnsi="Verdana"/>
          <w:sz w:val="20"/>
          <w:szCs w:val="20"/>
          <w:lang w:val="en-GB"/>
        </w:rPr>
        <w:footnoteReference w:id="12"/>
      </w:r>
      <w:r w:rsidRPr="00BF70CC">
        <w:rPr>
          <w:rFonts w:ascii="Verdana" w:eastAsia="Times New Roman" w:hAnsi="Verdana"/>
          <w:sz w:val="20"/>
          <w:szCs w:val="20"/>
          <w:lang w:val="en-GB"/>
        </w:rPr>
        <w:t xml:space="preserve"> Ludovika Collegium scholarship;</w:t>
      </w:r>
    </w:p>
    <w:p w:rsidR="00637A0F" w:rsidRPr="00BF70CC" w:rsidRDefault="00637A0F" w:rsidP="00637A0F">
      <w:pPr>
        <w:tabs>
          <w:tab w:val="left" w:pos="851"/>
          <w:tab w:val="right" w:pos="9639"/>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f)</w:t>
      </w:r>
      <w:r w:rsidRPr="00BF70CC">
        <w:rPr>
          <w:rFonts w:ascii="Verdana" w:eastAsia="Times New Roman" w:hAnsi="Verdana"/>
          <w:sz w:val="20"/>
          <w:szCs w:val="20"/>
          <w:lang w:val="en-GB"/>
        </w:rPr>
        <w:tab/>
      </w:r>
      <w:r w:rsidRPr="00BF70CC">
        <w:rPr>
          <w:rStyle w:val="Lbjegyzet-hivatkozs"/>
          <w:rFonts w:ascii="Verdana" w:eastAsia="Times New Roman" w:hAnsi="Verdana"/>
          <w:sz w:val="20"/>
          <w:szCs w:val="20"/>
          <w:lang w:val="en-GB"/>
        </w:rPr>
        <w:footnoteReference w:id="13"/>
      </w:r>
      <w:r w:rsidRPr="00BF70CC">
        <w:rPr>
          <w:rFonts w:ascii="Verdana" w:eastAsia="Times New Roman" w:hAnsi="Verdana"/>
          <w:sz w:val="20"/>
          <w:szCs w:val="20"/>
          <w:lang w:val="en-GB"/>
        </w:rPr>
        <w:t xml:space="preserve"> water sciences scholarship.</w:t>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(2)</w:t>
      </w:r>
      <w:r w:rsidRPr="00BF70CC">
        <w:rPr>
          <w:rFonts w:ascii="Verdana" w:eastAsia="Times New Roman" w:hAnsi="Verdana"/>
          <w:sz w:val="20"/>
          <w:szCs w:val="20"/>
          <w:lang w:val="en-GB"/>
        </w:rPr>
        <w:tab/>
        <w:t>The following scholarships/grants shall be planned and budgeted in accordance with the legislation, calls for proposals, grant agreements, supporting documents and other agreements</w:t>
      </w:r>
      <w:r w:rsidRPr="00BF70CC">
        <w:rPr>
          <w:rStyle w:val="Lbjegyzet-hivatkozs"/>
          <w:rFonts w:ascii="Verdana" w:eastAsia="Times New Roman" w:hAnsi="Verdana"/>
          <w:sz w:val="20"/>
          <w:szCs w:val="20"/>
          <w:lang w:val="en-GB"/>
        </w:rPr>
        <w:footnoteReference w:id="14"/>
      </w:r>
      <w:r w:rsidRPr="00BF70CC">
        <w:rPr>
          <w:rFonts w:ascii="Verdana" w:eastAsia="Times New Roman" w:hAnsi="Verdana"/>
          <w:sz w:val="20"/>
          <w:szCs w:val="20"/>
          <w:lang w:val="en-GB"/>
        </w:rPr>
        <w:t>:</w:t>
      </w:r>
    </w:p>
    <w:p w:rsidR="00637A0F" w:rsidRPr="00BF70CC" w:rsidRDefault="00637A0F" w:rsidP="00637A0F">
      <w:pPr>
        <w:tabs>
          <w:tab w:val="left" w:pos="851"/>
          <w:tab w:val="right" w:pos="9639"/>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a)</w:t>
      </w:r>
      <w:r w:rsidRPr="00BF70CC">
        <w:rPr>
          <w:rFonts w:ascii="Verdana" w:eastAsia="Times New Roman" w:hAnsi="Verdana"/>
          <w:sz w:val="20"/>
          <w:szCs w:val="20"/>
          <w:lang w:val="en-GB"/>
        </w:rPr>
        <w:tab/>
        <w:t>ministerial scholarships</w:t>
      </w:r>
    </w:p>
    <w:p w:rsidR="00637A0F" w:rsidRPr="00BF70CC" w:rsidRDefault="00637A0F" w:rsidP="00637A0F">
      <w:pPr>
        <w:tabs>
          <w:tab w:val="left" w:pos="851"/>
          <w:tab w:val="right" w:pos="9639"/>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sz w:val="20"/>
          <w:szCs w:val="20"/>
          <w:lang w:val="en-GB"/>
        </w:rPr>
        <w:t>b)</w:t>
      </w:r>
      <w:r w:rsidRPr="00BF70CC">
        <w:rPr>
          <w:rFonts w:ascii="Verdana" w:eastAsia="Times New Roman" w:hAnsi="Verdana"/>
          <w:sz w:val="20"/>
          <w:szCs w:val="20"/>
          <w:lang w:val="en-GB"/>
        </w:rPr>
        <w:tab/>
        <w:t>grants of the Maintainer</w:t>
      </w:r>
    </w:p>
    <w:p w:rsidR="00637A0F" w:rsidRPr="00BF70CC" w:rsidRDefault="00637A0F" w:rsidP="00637A0F">
      <w:pPr>
        <w:tabs>
          <w:tab w:val="left" w:pos="851"/>
          <w:tab w:val="right" w:pos="9639"/>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c)</w:t>
      </w:r>
      <w:r w:rsidRPr="00BF70CC">
        <w:rPr>
          <w:rFonts w:ascii="Verdana" w:eastAsia="Times New Roman" w:hAnsi="Verdana"/>
          <w:sz w:val="20"/>
          <w:szCs w:val="20"/>
          <w:lang w:val="en-GB"/>
        </w:rPr>
        <w:tab/>
        <w:t>Good State Scholarship</w:t>
      </w:r>
    </w:p>
    <w:p w:rsidR="00637A0F" w:rsidRPr="00BF70CC" w:rsidRDefault="00637A0F" w:rsidP="00637A0F">
      <w:pPr>
        <w:tabs>
          <w:tab w:val="left" w:pos="851"/>
          <w:tab w:val="right" w:pos="9639"/>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d)</w:t>
      </w:r>
      <w:r w:rsidRPr="00BF70CC">
        <w:rPr>
          <w:rFonts w:ascii="Verdana" w:eastAsia="Times New Roman" w:hAnsi="Verdana"/>
          <w:sz w:val="20"/>
          <w:szCs w:val="20"/>
          <w:lang w:val="en-GB"/>
        </w:rPr>
        <w:tab/>
        <w:t>scholarship funded by an external partner</w:t>
      </w:r>
    </w:p>
    <w:p w:rsidR="00637A0F" w:rsidRPr="00BF70CC" w:rsidRDefault="00637A0F" w:rsidP="00637A0F">
      <w:pPr>
        <w:tabs>
          <w:tab w:val="left" w:pos="851"/>
          <w:tab w:val="right" w:pos="9639"/>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e)</w:t>
      </w:r>
      <w:r w:rsidRPr="00BF70CC">
        <w:rPr>
          <w:rFonts w:ascii="Verdana" w:eastAsia="Times New Roman" w:hAnsi="Verdana"/>
          <w:sz w:val="20"/>
          <w:szCs w:val="20"/>
          <w:lang w:val="en-GB"/>
        </w:rPr>
        <w:tab/>
        <w:t>scholarships for students in self-funded programmes</w:t>
      </w:r>
    </w:p>
    <w:p w:rsidR="00637A0F" w:rsidRPr="00BF70CC" w:rsidRDefault="00637A0F" w:rsidP="00637A0F">
      <w:pPr>
        <w:tabs>
          <w:tab w:val="left" w:pos="851"/>
          <w:tab w:val="right" w:pos="9639"/>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f)</w:t>
      </w:r>
      <w:r w:rsidRPr="00BF70CC">
        <w:rPr>
          <w:rFonts w:ascii="Verdana" w:eastAsia="Times New Roman" w:hAnsi="Verdana"/>
          <w:sz w:val="20"/>
          <w:szCs w:val="20"/>
          <w:lang w:val="en-GB"/>
        </w:rPr>
        <w:tab/>
        <w:t>Erasmus scholarship</w:t>
      </w:r>
    </w:p>
    <w:p w:rsidR="00637A0F" w:rsidRPr="00BF70CC" w:rsidRDefault="00637A0F" w:rsidP="00637A0F">
      <w:pPr>
        <w:tabs>
          <w:tab w:val="left" w:pos="851"/>
          <w:tab w:val="right" w:pos="9639"/>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g)</w:t>
      </w:r>
      <w:r w:rsidRPr="00BF70CC">
        <w:rPr>
          <w:rFonts w:ascii="Verdana" w:eastAsia="Times New Roman" w:hAnsi="Verdana"/>
          <w:sz w:val="20"/>
          <w:szCs w:val="20"/>
          <w:lang w:val="en-GB"/>
        </w:rPr>
        <w:tab/>
        <w:t>Stipendium Hungaricum scholarship;</w:t>
      </w:r>
    </w:p>
    <w:p w:rsidR="00637A0F" w:rsidRPr="00BF70CC" w:rsidRDefault="00637A0F" w:rsidP="00637A0F">
      <w:pPr>
        <w:tabs>
          <w:tab w:val="left" w:pos="851"/>
          <w:tab w:val="right" w:pos="9639"/>
        </w:tabs>
        <w:spacing w:line="276" w:lineRule="auto"/>
        <w:ind w:left="851" w:hanging="425"/>
        <w:jc w:val="both"/>
        <w:rPr>
          <w:rFonts w:ascii="Verdana" w:eastAsia="Times New Roman" w:hAnsi="Verdana"/>
          <w:sz w:val="20"/>
          <w:szCs w:val="20"/>
          <w:lang w:val="en-GB"/>
        </w:rPr>
      </w:pPr>
      <w:r w:rsidRPr="00BF70CC">
        <w:rPr>
          <w:rFonts w:ascii="Verdana" w:eastAsia="Times New Roman" w:hAnsi="Verdana"/>
          <w:i/>
          <w:iCs/>
          <w:sz w:val="20"/>
          <w:szCs w:val="20"/>
          <w:lang w:val="en-GB"/>
        </w:rPr>
        <w:t>h)</w:t>
      </w:r>
      <w:r w:rsidRPr="00BF70CC">
        <w:rPr>
          <w:rFonts w:ascii="Verdana" w:eastAsia="Times New Roman" w:hAnsi="Verdana"/>
          <w:sz w:val="20"/>
          <w:szCs w:val="20"/>
          <w:lang w:val="en-GB"/>
        </w:rPr>
        <w:tab/>
      </w:r>
      <w:r w:rsidRPr="00BF70CC">
        <w:rPr>
          <w:rStyle w:val="Lbjegyzet-hivatkozs"/>
          <w:rFonts w:ascii="Verdana" w:eastAsia="Times New Roman" w:hAnsi="Verdana"/>
          <w:sz w:val="20"/>
          <w:szCs w:val="20"/>
          <w:lang w:val="en-GB"/>
        </w:rPr>
        <w:footnoteReference w:id="15"/>
      </w:r>
      <w:r w:rsidRPr="00BF70CC">
        <w:rPr>
          <w:rFonts w:ascii="Verdana" w:eastAsia="Times New Roman" w:hAnsi="Verdana"/>
          <w:sz w:val="20"/>
          <w:szCs w:val="20"/>
          <w:lang w:val="en-GB"/>
        </w:rPr>
        <w:t>Scholarship funded through tenders.</w:t>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(3)</w:t>
      </w:r>
      <w:r w:rsidRPr="00BF70CC">
        <w:rPr>
          <w:rFonts w:ascii="Verdana" w:eastAsia="Times New Roman" w:hAnsi="Verdana"/>
          <w:sz w:val="20"/>
          <w:szCs w:val="20"/>
          <w:lang w:val="en-GB"/>
        </w:rPr>
        <w:tab/>
        <w:t>In the case of the legal titles referred to in paragraph (2), the utilisation may be realised after the Chief Financial Officer has made the allocation of the respective budget.</w:t>
      </w:r>
    </w:p>
    <w:p w:rsidR="00637A0F" w:rsidRPr="00BF70CC" w:rsidRDefault="00637A0F" w:rsidP="00637A0F">
      <w:pPr>
        <w:tabs>
          <w:tab w:val="left" w:pos="426"/>
        </w:tabs>
        <w:spacing w:line="276" w:lineRule="auto"/>
        <w:jc w:val="both"/>
        <w:rPr>
          <w:rFonts w:ascii="Verdana" w:eastAsia="Times New Roman" w:hAnsi="Verdana"/>
          <w:sz w:val="20"/>
          <w:szCs w:val="20"/>
          <w:lang w:val="en-GB"/>
        </w:rPr>
      </w:pPr>
    </w:p>
    <w:p w:rsidR="00637A0F" w:rsidRPr="00BF70CC" w:rsidRDefault="00637A0F" w:rsidP="00637A0F">
      <w:pPr>
        <w:spacing w:line="276" w:lineRule="auto"/>
        <w:ind w:left="426" w:hanging="426"/>
        <w:jc w:val="center"/>
        <w:rPr>
          <w:rFonts w:ascii="Verdana" w:hAnsi="Verdana"/>
          <w:b/>
          <w:sz w:val="20"/>
          <w:szCs w:val="20"/>
          <w:lang w:val="en-GB"/>
        </w:rPr>
      </w:pPr>
      <w:r w:rsidRPr="00BF70CC">
        <w:rPr>
          <w:rFonts w:ascii="Verdana" w:hAnsi="Verdana"/>
          <w:b/>
          <w:bCs/>
          <w:sz w:val="20"/>
          <w:szCs w:val="20"/>
          <w:lang w:val="en-GB"/>
        </w:rPr>
        <w:t>Article 11</w:t>
      </w:r>
      <w:r w:rsidRPr="00BF70CC">
        <w:rPr>
          <w:rFonts w:ascii="Verdana" w:hAnsi="Verdana"/>
          <w:sz w:val="20"/>
          <w:szCs w:val="20"/>
          <w:lang w:val="en-GB"/>
        </w:rPr>
        <w:tab/>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(1)</w:t>
      </w:r>
      <w:r w:rsidRPr="00BF70CC">
        <w:rPr>
          <w:rFonts w:ascii="Verdana" w:eastAsia="Times New Roman" w:hAnsi="Verdana"/>
          <w:sz w:val="20"/>
          <w:szCs w:val="20"/>
          <w:lang w:val="en-GB"/>
        </w:rPr>
        <w:tab/>
        <w:t>The derivation of the calculation of the resources set out in Articles 5 to 10 shall be set out in Annexes 2/A to 2/C to this Policy.</w:t>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lastRenderedPageBreak/>
        <w:t>(2)</w:t>
      </w:r>
      <w:r w:rsidRPr="00BF70CC">
        <w:rPr>
          <w:rFonts w:ascii="Verdana" w:eastAsia="Times New Roman" w:hAnsi="Verdana"/>
          <w:sz w:val="20"/>
          <w:szCs w:val="20"/>
          <w:lang w:val="en-GB"/>
        </w:rPr>
        <w:tab/>
        <w:t>The benefits calculated shall be determined separately for each academic semester and shall be made available to the budget managers in the form of a financial management budget, taking into account the following:</w:t>
      </w:r>
    </w:p>
    <w:p w:rsidR="00637A0F" w:rsidRPr="00BF70CC" w:rsidRDefault="00637A0F" w:rsidP="00637A0F">
      <w:pPr>
        <w:tabs>
          <w:tab w:val="left" w:pos="851"/>
        </w:tabs>
        <w:spacing w:line="276" w:lineRule="auto"/>
        <w:ind w:left="855" w:hanging="429"/>
        <w:jc w:val="both"/>
        <w:rPr>
          <w:rFonts w:ascii="Verdana" w:eastAsia="Times New Roman" w:hAnsi="Verdana"/>
          <w:sz w:val="20"/>
          <w:szCs w:val="20"/>
          <w:lang w:val="en-GB"/>
        </w:rPr>
      </w:pPr>
      <w:r w:rsidRPr="00BF70CC">
        <w:rPr>
          <w:rFonts w:ascii="Verdana" w:eastAsia="Times New Roman" w:hAnsi="Verdana"/>
          <w:i/>
          <w:iCs/>
          <w:sz w:val="20"/>
          <w:szCs w:val="20"/>
          <w:lang w:val="en-GB"/>
        </w:rPr>
        <w:t>a)</w:t>
      </w:r>
      <w:r w:rsidRPr="00BF70CC">
        <w:rPr>
          <w:rFonts w:ascii="Verdana" w:eastAsia="Times New Roman" w:hAnsi="Verdana"/>
          <w:sz w:val="20"/>
          <w:szCs w:val="20"/>
          <w:lang w:val="en-GB"/>
        </w:rPr>
        <w:tab/>
        <w:t>when determining the financial management budgets for scholarships/grants with a fixed amount, the amount of the budget must be exactly equal to a multiple of the fixed amount, the surplus or deficit being offset against the reserve legal title;</w:t>
      </w:r>
    </w:p>
    <w:p w:rsidR="00637A0F" w:rsidRPr="00BF70CC" w:rsidRDefault="00637A0F" w:rsidP="00637A0F">
      <w:pPr>
        <w:tabs>
          <w:tab w:val="left" w:pos="851"/>
        </w:tabs>
        <w:spacing w:line="276" w:lineRule="auto"/>
        <w:ind w:left="855" w:hanging="429"/>
        <w:jc w:val="both"/>
        <w:rPr>
          <w:rFonts w:ascii="Verdana" w:eastAsia="Times New Roman" w:hAnsi="Verdana"/>
          <w:sz w:val="20"/>
          <w:szCs w:val="20"/>
          <w:lang w:val="en-GB"/>
        </w:rPr>
      </w:pPr>
      <w:r w:rsidRPr="00BF70CC">
        <w:rPr>
          <w:rFonts w:ascii="Verdana" w:eastAsia="Times New Roman" w:hAnsi="Verdana"/>
          <w:i/>
          <w:iCs/>
          <w:sz w:val="20"/>
          <w:szCs w:val="20"/>
          <w:lang w:val="en-GB"/>
        </w:rPr>
        <w:t>b)</w:t>
      </w:r>
      <w:r w:rsidRPr="00BF70CC">
        <w:rPr>
          <w:rFonts w:ascii="Verdana" w:eastAsia="Times New Roman" w:hAnsi="Verdana"/>
          <w:sz w:val="20"/>
          <w:szCs w:val="20"/>
          <w:lang w:val="en-GB"/>
        </w:rPr>
        <w:tab/>
        <w:t>for scholarships where the monthly amount cannot be expressed as a whole number, the monthly scholarship amount must be rounded upwards to a whole number HUF amount;</w:t>
      </w:r>
    </w:p>
    <w:p w:rsidR="00637A0F" w:rsidRPr="00BF70CC" w:rsidRDefault="00637A0F" w:rsidP="00637A0F">
      <w:pPr>
        <w:tabs>
          <w:tab w:val="left" w:pos="851"/>
        </w:tabs>
        <w:spacing w:line="276" w:lineRule="auto"/>
        <w:ind w:left="855" w:hanging="429"/>
        <w:jc w:val="both"/>
        <w:rPr>
          <w:rFonts w:ascii="Verdana" w:eastAsia="Times New Roman" w:hAnsi="Verdana"/>
          <w:sz w:val="20"/>
          <w:szCs w:val="20"/>
          <w:lang w:val="en-GB"/>
        </w:rPr>
      </w:pPr>
      <w:r w:rsidRPr="00BF70CC">
        <w:rPr>
          <w:rFonts w:ascii="Verdana" w:eastAsia="Times New Roman" w:hAnsi="Verdana"/>
          <w:i/>
          <w:iCs/>
          <w:sz w:val="20"/>
          <w:szCs w:val="20"/>
          <w:lang w:val="en-GB"/>
        </w:rPr>
        <w:t>c)</w:t>
      </w:r>
      <w:r w:rsidRPr="00BF70CC">
        <w:rPr>
          <w:rFonts w:ascii="Verdana" w:eastAsia="Times New Roman" w:hAnsi="Verdana"/>
          <w:sz w:val="20"/>
          <w:szCs w:val="20"/>
          <w:lang w:val="en-GB"/>
        </w:rPr>
        <w:tab/>
        <w:t>the number of students shall be determined on the basis of the number of students who actually have an active student status in the given semester.</w:t>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(3)</w:t>
      </w:r>
      <w:r w:rsidRPr="00BF70CC">
        <w:rPr>
          <w:rFonts w:ascii="Verdana" w:eastAsia="Times New Roman" w:hAnsi="Verdana"/>
          <w:sz w:val="20"/>
          <w:szCs w:val="20"/>
          <w:lang w:val="en-GB"/>
        </w:rPr>
        <w:tab/>
        <w:t xml:space="preserve">The Chief Financial Officer shall be authorised to transfer appropriations between the different legal titles, in cooperation with the Deans, the University Students’ Union and the Vice-Rector for Education, and the University Doctoral Student Union and the Vice-Rector for Academic Affairs. </w:t>
      </w:r>
    </w:p>
    <w:bookmarkEnd w:id="66"/>
    <w:p w:rsidR="00637A0F" w:rsidRPr="00BF70CC" w:rsidRDefault="00637A0F" w:rsidP="00637A0F">
      <w:pPr>
        <w:tabs>
          <w:tab w:val="left" w:pos="426"/>
        </w:tabs>
        <w:spacing w:line="276" w:lineRule="auto"/>
        <w:jc w:val="both"/>
        <w:rPr>
          <w:rFonts w:ascii="Verdana" w:eastAsia="Times New Roman" w:hAnsi="Verdana"/>
          <w:sz w:val="20"/>
          <w:szCs w:val="20"/>
          <w:lang w:val="en-GB"/>
        </w:rPr>
      </w:pPr>
    </w:p>
    <w:p w:rsidR="00637A0F" w:rsidRPr="00BF70CC" w:rsidRDefault="00637A0F" w:rsidP="00637A0F">
      <w:pPr>
        <w:tabs>
          <w:tab w:val="left" w:pos="426"/>
        </w:tabs>
        <w:spacing w:line="276" w:lineRule="auto"/>
        <w:jc w:val="both"/>
        <w:rPr>
          <w:rFonts w:ascii="Verdana" w:eastAsia="Times New Roman" w:hAnsi="Verdana"/>
          <w:sz w:val="20"/>
          <w:szCs w:val="20"/>
          <w:lang w:val="en-GB"/>
        </w:rPr>
      </w:pPr>
    </w:p>
    <w:p w:rsidR="00637A0F" w:rsidRPr="00BF70CC" w:rsidRDefault="00637A0F" w:rsidP="00637A0F">
      <w:pPr>
        <w:tabs>
          <w:tab w:val="left" w:pos="426"/>
        </w:tabs>
        <w:spacing w:line="276" w:lineRule="auto"/>
        <w:jc w:val="both"/>
        <w:rPr>
          <w:rFonts w:ascii="Verdana" w:eastAsia="Times New Roman" w:hAnsi="Verdana"/>
          <w:sz w:val="20"/>
          <w:szCs w:val="20"/>
          <w:lang w:val="en-GB"/>
        </w:rPr>
      </w:pPr>
    </w:p>
    <w:p w:rsidR="00637A0F" w:rsidRPr="00BF70CC" w:rsidRDefault="00637A0F" w:rsidP="00637A0F">
      <w:pPr>
        <w:keepNext/>
        <w:keepLines/>
        <w:spacing w:line="276" w:lineRule="auto"/>
        <w:contextualSpacing/>
        <w:jc w:val="center"/>
        <w:outlineLvl w:val="1"/>
        <w:rPr>
          <w:rFonts w:ascii="Verdana" w:eastAsia="Times New Roman" w:hAnsi="Verdana" w:cs="Times New Roman"/>
          <w:b/>
          <w:sz w:val="20"/>
          <w:szCs w:val="20"/>
          <w:lang w:val="en-GB"/>
        </w:rPr>
      </w:pPr>
      <w:bookmarkStart w:id="67" w:name="_Toc12938273"/>
      <w:bookmarkStart w:id="68" w:name="_Toc66890355"/>
      <w:bookmarkStart w:id="69" w:name="_Toc309218780"/>
      <w:bookmarkStart w:id="70" w:name="_Toc347962495"/>
      <w:bookmarkStart w:id="71" w:name="_Toc347962713"/>
      <w:r w:rsidRPr="00BF70CC">
        <w:rPr>
          <w:rFonts w:ascii="Verdana" w:eastAsia="Times New Roman" w:hAnsi="Verdana" w:cs="Times New Roman"/>
          <w:b/>
          <w:bCs/>
          <w:sz w:val="20"/>
          <w:szCs w:val="20"/>
          <w:lang w:val="en-GB"/>
        </w:rPr>
        <w:t>Common provisions for scholarships awarded under calls for applications</w:t>
      </w:r>
      <w:bookmarkEnd w:id="67"/>
      <w:bookmarkEnd w:id="68"/>
    </w:p>
    <w:p w:rsidR="00637A0F" w:rsidRPr="00BF70CC" w:rsidRDefault="00637A0F" w:rsidP="00637A0F">
      <w:pPr>
        <w:tabs>
          <w:tab w:val="left" w:pos="426"/>
        </w:tabs>
        <w:spacing w:line="276" w:lineRule="auto"/>
        <w:ind w:left="284" w:hanging="284"/>
        <w:jc w:val="center"/>
        <w:rPr>
          <w:rFonts w:ascii="Verdana" w:hAnsi="Verdana"/>
          <w:b/>
          <w:sz w:val="20"/>
          <w:szCs w:val="20"/>
          <w:lang w:val="en-GB"/>
        </w:rPr>
      </w:pPr>
      <w:r w:rsidRPr="00BF70CC">
        <w:rPr>
          <w:rFonts w:ascii="Verdana" w:hAnsi="Verdana"/>
          <w:b/>
          <w:bCs/>
          <w:sz w:val="20"/>
          <w:szCs w:val="20"/>
          <w:lang w:val="en-GB"/>
        </w:rPr>
        <w:t>Article 12</w:t>
      </w:r>
      <w:r w:rsidRPr="00BF70CC">
        <w:rPr>
          <w:rFonts w:ascii="Verdana" w:hAnsi="Verdana"/>
          <w:sz w:val="20"/>
          <w:szCs w:val="20"/>
          <w:lang w:val="en-GB"/>
        </w:rPr>
        <w:tab/>
      </w:r>
    </w:p>
    <w:p w:rsidR="00637A0F" w:rsidRPr="00BF70CC" w:rsidRDefault="00637A0F" w:rsidP="00637A0F">
      <w:pPr>
        <w:tabs>
          <w:tab w:val="left" w:pos="426"/>
        </w:tabs>
        <w:spacing w:line="276" w:lineRule="auto"/>
        <w:jc w:val="both"/>
        <w:rPr>
          <w:rFonts w:ascii="Verdana" w:hAnsi="Verdana"/>
          <w:sz w:val="20"/>
          <w:szCs w:val="20"/>
          <w:lang w:val="en-GB"/>
        </w:rPr>
      </w:pPr>
      <w:r w:rsidRPr="00BF70CC">
        <w:rPr>
          <w:rFonts w:ascii="Verdana" w:hAnsi="Verdana"/>
          <w:sz w:val="20"/>
          <w:szCs w:val="20"/>
          <w:lang w:val="en-GB"/>
        </w:rPr>
        <w:t>(1)</w:t>
      </w:r>
      <w:r w:rsidRPr="00BF70CC">
        <w:rPr>
          <w:rFonts w:ascii="Verdana" w:hAnsi="Verdana"/>
          <w:sz w:val="20"/>
          <w:szCs w:val="20"/>
          <w:lang w:val="en-GB"/>
        </w:rPr>
        <w:tab/>
        <w:t>The provisions set out in this Article shall apply to scholarships awarded by the University on the basis of a call for applications published in accordance with this Policy, unless otherwise expressly provided in this Policy.</w:t>
      </w:r>
    </w:p>
    <w:p w:rsidR="00637A0F" w:rsidRPr="00BF70CC" w:rsidRDefault="00637A0F" w:rsidP="00637A0F">
      <w:pPr>
        <w:tabs>
          <w:tab w:val="left" w:pos="426"/>
        </w:tabs>
        <w:spacing w:line="276" w:lineRule="auto"/>
        <w:jc w:val="both"/>
        <w:rPr>
          <w:rFonts w:ascii="Verdana" w:hAnsi="Verdana"/>
          <w:sz w:val="20"/>
          <w:szCs w:val="20"/>
          <w:lang w:val="en-GB"/>
        </w:rPr>
      </w:pPr>
      <w:r w:rsidRPr="00BF70CC">
        <w:rPr>
          <w:rFonts w:ascii="Verdana" w:hAnsi="Verdana"/>
          <w:sz w:val="20"/>
          <w:szCs w:val="20"/>
          <w:lang w:val="en-GB"/>
        </w:rPr>
        <w:t>(2)</w:t>
      </w:r>
      <w:r w:rsidRPr="00BF70CC">
        <w:rPr>
          <w:rFonts w:ascii="Verdana" w:hAnsi="Verdana"/>
          <w:sz w:val="20"/>
          <w:szCs w:val="20"/>
          <w:lang w:val="en-GB"/>
        </w:rPr>
        <w:tab/>
        <w:t>The call for applications must include at least:</w:t>
      </w:r>
    </w:p>
    <w:p w:rsidR="00637A0F" w:rsidRPr="00BF70CC" w:rsidRDefault="00637A0F" w:rsidP="00637A0F">
      <w:pPr>
        <w:spacing w:line="276" w:lineRule="auto"/>
        <w:ind w:left="850" w:hanging="425"/>
        <w:jc w:val="both"/>
        <w:rPr>
          <w:rFonts w:ascii="Verdana" w:hAnsi="Verdana"/>
          <w:sz w:val="20"/>
          <w:szCs w:val="20"/>
          <w:lang w:val="en-GB"/>
        </w:rPr>
      </w:pPr>
      <w:r w:rsidRPr="00BF70CC">
        <w:rPr>
          <w:rFonts w:ascii="Verdana" w:hAnsi="Verdana"/>
          <w:i/>
          <w:iCs/>
          <w:sz w:val="20"/>
          <w:szCs w:val="20"/>
          <w:lang w:val="en-GB"/>
        </w:rPr>
        <w:t>a)</w:t>
      </w:r>
      <w:r w:rsidRPr="00BF70CC">
        <w:rPr>
          <w:rFonts w:ascii="Verdana" w:hAnsi="Verdana"/>
          <w:sz w:val="20"/>
          <w:szCs w:val="20"/>
          <w:lang w:val="en-GB"/>
        </w:rPr>
        <w:tab/>
        <w:t>the title and purpose of the call for applications;</w:t>
      </w:r>
    </w:p>
    <w:p w:rsidR="00637A0F" w:rsidRPr="00BF70CC" w:rsidRDefault="00637A0F" w:rsidP="00637A0F">
      <w:pPr>
        <w:spacing w:line="276" w:lineRule="auto"/>
        <w:ind w:left="850" w:hanging="425"/>
        <w:jc w:val="both"/>
        <w:rPr>
          <w:rFonts w:ascii="Verdana" w:hAnsi="Verdana"/>
          <w:sz w:val="20"/>
          <w:szCs w:val="20"/>
          <w:lang w:val="en-GB"/>
        </w:rPr>
      </w:pPr>
      <w:r w:rsidRPr="00BF70CC">
        <w:rPr>
          <w:rFonts w:ascii="Verdana" w:hAnsi="Verdana"/>
          <w:i/>
          <w:iCs/>
          <w:sz w:val="20"/>
          <w:szCs w:val="20"/>
          <w:lang w:val="en-GB"/>
        </w:rPr>
        <w:t>b)</w:t>
      </w:r>
      <w:r w:rsidRPr="00BF70CC">
        <w:rPr>
          <w:rFonts w:ascii="Verdana" w:hAnsi="Verdana"/>
          <w:sz w:val="20"/>
          <w:szCs w:val="20"/>
          <w:lang w:val="en-GB"/>
        </w:rPr>
        <w:tab/>
        <w:t>the persons eligible to submit an application;</w:t>
      </w:r>
    </w:p>
    <w:p w:rsidR="00637A0F" w:rsidRPr="00BF70CC" w:rsidRDefault="00637A0F" w:rsidP="00637A0F">
      <w:pPr>
        <w:spacing w:line="276" w:lineRule="auto"/>
        <w:ind w:left="850" w:hanging="425"/>
        <w:jc w:val="both"/>
        <w:rPr>
          <w:rFonts w:ascii="Verdana" w:hAnsi="Verdana"/>
          <w:sz w:val="20"/>
          <w:szCs w:val="20"/>
          <w:lang w:val="en-GB"/>
        </w:rPr>
      </w:pPr>
      <w:r w:rsidRPr="00BF70CC">
        <w:rPr>
          <w:rFonts w:ascii="Verdana" w:hAnsi="Verdana"/>
          <w:i/>
          <w:iCs/>
          <w:sz w:val="20"/>
          <w:szCs w:val="20"/>
          <w:lang w:val="en-GB"/>
        </w:rPr>
        <w:t>c)</w:t>
      </w:r>
      <w:r w:rsidRPr="00BF70CC">
        <w:rPr>
          <w:rFonts w:ascii="Verdana" w:hAnsi="Verdana"/>
          <w:sz w:val="20"/>
          <w:szCs w:val="20"/>
          <w:lang w:val="en-GB"/>
        </w:rPr>
        <w:tab/>
        <w:t>the deadline, method and place of submission of the application;</w:t>
      </w:r>
    </w:p>
    <w:p w:rsidR="00637A0F" w:rsidRPr="00BF70CC" w:rsidRDefault="00637A0F" w:rsidP="00637A0F">
      <w:pPr>
        <w:spacing w:line="276" w:lineRule="auto"/>
        <w:ind w:left="850" w:hanging="425"/>
        <w:jc w:val="both"/>
        <w:rPr>
          <w:rFonts w:ascii="Verdana" w:hAnsi="Verdana"/>
          <w:sz w:val="20"/>
          <w:szCs w:val="20"/>
          <w:lang w:val="en-GB"/>
        </w:rPr>
      </w:pPr>
      <w:r w:rsidRPr="00BF70CC">
        <w:rPr>
          <w:rFonts w:ascii="Verdana" w:hAnsi="Verdana"/>
          <w:i/>
          <w:iCs/>
          <w:sz w:val="20"/>
          <w:szCs w:val="20"/>
          <w:lang w:val="en-GB"/>
        </w:rPr>
        <w:t>d)</w:t>
      </w:r>
      <w:r w:rsidRPr="00BF70CC">
        <w:rPr>
          <w:rFonts w:ascii="Verdana" w:hAnsi="Verdana"/>
          <w:sz w:val="20"/>
          <w:szCs w:val="20"/>
          <w:lang w:val="en-GB"/>
        </w:rPr>
        <w:tab/>
        <w:t>the forms to be used to submit an application and the definition of the supporting documents or certificates to be submitted;</w:t>
      </w:r>
    </w:p>
    <w:p w:rsidR="00637A0F" w:rsidRPr="00BF70CC" w:rsidRDefault="00637A0F" w:rsidP="00637A0F">
      <w:pPr>
        <w:spacing w:line="276" w:lineRule="auto"/>
        <w:ind w:left="850" w:hanging="425"/>
        <w:jc w:val="both"/>
        <w:rPr>
          <w:rFonts w:ascii="Verdana" w:hAnsi="Verdana"/>
          <w:sz w:val="20"/>
          <w:szCs w:val="20"/>
          <w:lang w:val="en-GB"/>
        </w:rPr>
      </w:pPr>
      <w:r w:rsidRPr="00BF70CC">
        <w:rPr>
          <w:rFonts w:ascii="Verdana" w:hAnsi="Verdana"/>
          <w:i/>
          <w:iCs/>
          <w:sz w:val="20"/>
          <w:szCs w:val="20"/>
          <w:lang w:val="en-GB"/>
        </w:rPr>
        <w:t>e)</w:t>
      </w:r>
      <w:r w:rsidRPr="00BF70CC">
        <w:rPr>
          <w:rFonts w:ascii="Verdana" w:hAnsi="Verdana"/>
          <w:sz w:val="20"/>
          <w:szCs w:val="20"/>
          <w:lang w:val="en-GB"/>
        </w:rPr>
        <w:tab/>
        <w:t>the evaluation criteria, method and deadline;</w:t>
      </w:r>
    </w:p>
    <w:p w:rsidR="00637A0F" w:rsidRPr="00BF70CC" w:rsidRDefault="00637A0F" w:rsidP="00637A0F">
      <w:pPr>
        <w:spacing w:line="276" w:lineRule="auto"/>
        <w:ind w:left="850" w:hanging="425"/>
        <w:jc w:val="both"/>
        <w:rPr>
          <w:rFonts w:ascii="Verdana" w:hAnsi="Verdana"/>
          <w:sz w:val="20"/>
          <w:szCs w:val="20"/>
          <w:lang w:val="en-GB"/>
        </w:rPr>
      </w:pPr>
      <w:r w:rsidRPr="00BF70CC">
        <w:rPr>
          <w:rFonts w:ascii="Verdana" w:hAnsi="Verdana"/>
          <w:i/>
          <w:iCs/>
          <w:sz w:val="20"/>
          <w:szCs w:val="20"/>
          <w:lang w:val="en-GB"/>
        </w:rPr>
        <w:t>f)</w:t>
      </w:r>
      <w:r w:rsidRPr="00BF70CC">
        <w:rPr>
          <w:rFonts w:ascii="Verdana" w:hAnsi="Verdana"/>
          <w:sz w:val="20"/>
          <w:szCs w:val="20"/>
          <w:lang w:val="en-GB"/>
        </w:rPr>
        <w:tab/>
        <w:t>the way the decision shall be communicated;</w:t>
      </w:r>
    </w:p>
    <w:p w:rsidR="00637A0F" w:rsidRPr="00BF70CC" w:rsidRDefault="00637A0F" w:rsidP="00637A0F">
      <w:pPr>
        <w:spacing w:line="276" w:lineRule="auto"/>
        <w:ind w:left="850" w:hanging="425"/>
        <w:jc w:val="both"/>
        <w:rPr>
          <w:rFonts w:ascii="Verdana" w:hAnsi="Verdana"/>
          <w:sz w:val="20"/>
          <w:szCs w:val="20"/>
          <w:lang w:val="en-GB"/>
        </w:rPr>
      </w:pPr>
      <w:r w:rsidRPr="00BF70CC">
        <w:rPr>
          <w:rFonts w:ascii="Verdana" w:hAnsi="Verdana"/>
          <w:i/>
          <w:iCs/>
          <w:sz w:val="20"/>
          <w:szCs w:val="20"/>
          <w:lang w:val="en-GB"/>
        </w:rPr>
        <w:t>g</w:t>
      </w:r>
      <w:r w:rsidRPr="00BF70CC">
        <w:rPr>
          <w:rFonts w:ascii="Verdana" w:hAnsi="Verdana"/>
          <w:sz w:val="20"/>
          <w:szCs w:val="20"/>
          <w:lang w:val="en-GB"/>
        </w:rPr>
        <w:t>)</w:t>
      </w:r>
      <w:r w:rsidRPr="00BF70CC">
        <w:rPr>
          <w:rFonts w:ascii="Verdana" w:hAnsi="Verdana"/>
          <w:sz w:val="20"/>
          <w:szCs w:val="20"/>
          <w:lang w:val="en-GB"/>
        </w:rPr>
        <w:tab/>
        <w:t>the deadline, method and place for lodging an appeal against the decision;</w:t>
      </w:r>
    </w:p>
    <w:p w:rsidR="00637A0F" w:rsidRPr="00BF70CC" w:rsidRDefault="00637A0F" w:rsidP="00637A0F">
      <w:pPr>
        <w:spacing w:line="276" w:lineRule="auto"/>
        <w:ind w:left="850" w:hanging="425"/>
        <w:jc w:val="both"/>
        <w:rPr>
          <w:rFonts w:ascii="Verdana" w:hAnsi="Verdana"/>
          <w:sz w:val="20"/>
          <w:szCs w:val="20"/>
          <w:lang w:val="en-GB"/>
        </w:rPr>
      </w:pPr>
      <w:r w:rsidRPr="00BF70CC">
        <w:rPr>
          <w:rFonts w:ascii="Verdana" w:hAnsi="Verdana"/>
          <w:i/>
          <w:iCs/>
          <w:sz w:val="20"/>
          <w:szCs w:val="20"/>
          <w:lang w:val="en-GB"/>
        </w:rPr>
        <w:t>h)</w:t>
      </w:r>
      <w:r w:rsidRPr="00BF70CC">
        <w:rPr>
          <w:rFonts w:ascii="Verdana" w:hAnsi="Verdana"/>
          <w:sz w:val="20"/>
          <w:szCs w:val="20"/>
          <w:lang w:val="en-GB"/>
        </w:rPr>
        <w:tab/>
        <w:t>the availability of the Student Payment and Benefit Policy on the university website.</w:t>
      </w:r>
    </w:p>
    <w:p w:rsidR="00637A0F" w:rsidRPr="00BF70CC" w:rsidRDefault="00637A0F" w:rsidP="00637A0F">
      <w:pPr>
        <w:tabs>
          <w:tab w:val="left" w:pos="426"/>
        </w:tabs>
        <w:spacing w:line="276" w:lineRule="auto"/>
        <w:jc w:val="both"/>
        <w:rPr>
          <w:rFonts w:ascii="Verdana" w:hAnsi="Verdana"/>
          <w:sz w:val="20"/>
          <w:szCs w:val="20"/>
          <w:lang w:val="en-GB"/>
        </w:rPr>
      </w:pPr>
      <w:r w:rsidRPr="00BF70CC">
        <w:rPr>
          <w:rFonts w:ascii="Verdana" w:hAnsi="Verdana"/>
          <w:sz w:val="20"/>
          <w:szCs w:val="20"/>
          <w:lang w:val="en-GB"/>
        </w:rPr>
        <w:t>(3)</w:t>
      </w:r>
      <w:r w:rsidRPr="00BF70CC">
        <w:rPr>
          <w:rFonts w:ascii="Verdana" w:hAnsi="Verdana"/>
          <w:sz w:val="20"/>
          <w:szCs w:val="20"/>
          <w:lang w:val="en-GB"/>
        </w:rPr>
        <w:tab/>
      </w:r>
      <w:r w:rsidRPr="00BF70CC">
        <w:rPr>
          <w:rStyle w:val="Lbjegyzet-hivatkozs"/>
          <w:rFonts w:ascii="Verdana" w:eastAsia="Times New Roman" w:hAnsi="Verdana"/>
          <w:sz w:val="20"/>
          <w:szCs w:val="20"/>
          <w:lang w:val="en-GB"/>
        </w:rPr>
        <w:footnoteReference w:id="16"/>
      </w:r>
      <w:r w:rsidRPr="00BF70CC">
        <w:rPr>
          <w:rFonts w:ascii="Verdana" w:hAnsi="Verdana"/>
          <w:sz w:val="20"/>
          <w:szCs w:val="20"/>
          <w:lang w:val="en-GB"/>
        </w:rPr>
        <w:t>The call for applications shall be announced by the budget manager. The call for applications must be published on the website of the University and of the faculty concerned.</w:t>
      </w:r>
    </w:p>
    <w:p w:rsidR="00637A0F" w:rsidRPr="00BF70CC" w:rsidRDefault="00637A0F" w:rsidP="00637A0F">
      <w:pPr>
        <w:tabs>
          <w:tab w:val="left" w:pos="426"/>
        </w:tabs>
        <w:spacing w:line="276" w:lineRule="auto"/>
        <w:jc w:val="both"/>
        <w:rPr>
          <w:rFonts w:ascii="Verdana" w:hAnsi="Verdana"/>
          <w:sz w:val="20"/>
          <w:szCs w:val="20"/>
          <w:lang w:val="en-GB"/>
        </w:rPr>
      </w:pPr>
      <w:r w:rsidRPr="00BF70CC">
        <w:rPr>
          <w:rFonts w:ascii="Verdana" w:hAnsi="Verdana"/>
          <w:sz w:val="20"/>
          <w:szCs w:val="20"/>
          <w:lang w:val="en-GB"/>
        </w:rPr>
        <w:t>(4)</w:t>
      </w:r>
      <w:r w:rsidRPr="00BF70CC">
        <w:rPr>
          <w:rFonts w:ascii="Verdana" w:hAnsi="Verdana"/>
          <w:sz w:val="20"/>
          <w:szCs w:val="20"/>
          <w:lang w:val="en-GB"/>
        </w:rPr>
        <w:tab/>
        <w:t xml:space="preserve">If the relevant provision of this Policy requires the use of an application form (datasheet) or other form for the scholarships provided for in this Policy, applications may be submitted using that form. Applications must be accompanied by the documents specified in the relevant provision of this Policy. Additional documents may be requested from the applicant to clarify the information provided in the application. </w:t>
      </w:r>
    </w:p>
    <w:p w:rsidR="00637A0F" w:rsidRPr="00BF70CC" w:rsidRDefault="00637A0F" w:rsidP="00637A0F">
      <w:pPr>
        <w:tabs>
          <w:tab w:val="left" w:pos="426"/>
        </w:tabs>
        <w:spacing w:line="276" w:lineRule="auto"/>
        <w:jc w:val="both"/>
        <w:rPr>
          <w:rFonts w:ascii="Verdana" w:hAnsi="Verdana"/>
          <w:sz w:val="20"/>
          <w:szCs w:val="20"/>
          <w:lang w:val="en-GB"/>
        </w:rPr>
      </w:pPr>
      <w:r w:rsidRPr="00BF70CC">
        <w:rPr>
          <w:rFonts w:ascii="Verdana" w:hAnsi="Verdana"/>
          <w:sz w:val="20"/>
          <w:szCs w:val="20"/>
          <w:lang w:val="en-GB"/>
        </w:rPr>
        <w:lastRenderedPageBreak/>
        <w:t>(5)</w:t>
      </w:r>
      <w:r w:rsidRPr="00BF70CC">
        <w:rPr>
          <w:rFonts w:ascii="Verdana" w:hAnsi="Verdana"/>
          <w:sz w:val="20"/>
          <w:szCs w:val="20"/>
          <w:lang w:val="en-GB"/>
        </w:rPr>
        <w:tab/>
        <w:t>Applications shall be submitted to the organisation specified in this Policy or in the call for applications, which organisation shall forward the applications received without delay to the body or person entitled to evaluate them.</w:t>
      </w:r>
    </w:p>
    <w:p w:rsidR="00637A0F" w:rsidRPr="00BF70CC" w:rsidRDefault="00637A0F" w:rsidP="00637A0F">
      <w:pPr>
        <w:tabs>
          <w:tab w:val="left" w:pos="426"/>
        </w:tabs>
        <w:spacing w:line="276" w:lineRule="auto"/>
        <w:jc w:val="both"/>
        <w:rPr>
          <w:rFonts w:ascii="Verdana" w:hAnsi="Verdana"/>
          <w:sz w:val="20"/>
          <w:szCs w:val="20"/>
          <w:lang w:val="en-GB"/>
        </w:rPr>
      </w:pPr>
      <w:r w:rsidRPr="00BF70CC">
        <w:rPr>
          <w:rFonts w:ascii="Verdana" w:hAnsi="Verdana"/>
          <w:sz w:val="20"/>
          <w:szCs w:val="20"/>
          <w:lang w:val="en-GB"/>
        </w:rPr>
        <w:t>(6)</w:t>
      </w:r>
      <w:r w:rsidRPr="00BF70CC">
        <w:rPr>
          <w:rFonts w:ascii="Verdana" w:hAnsi="Verdana"/>
          <w:sz w:val="20"/>
          <w:szCs w:val="20"/>
          <w:lang w:val="en-GB"/>
        </w:rPr>
        <w:tab/>
        <w:t xml:space="preserve">The decision made in terms of the applications must be made in writing. The decision must include at least the applicant's name, his/her Neptun code or other personal identification details, the amount of the scholarship, the score awarded to the application (if the applications are evaluated by scoring under the given call for applications) and – if the application is rejected – the reasons for rejecting or partially rejecting the application. </w:t>
      </w:r>
    </w:p>
    <w:p w:rsidR="00637A0F" w:rsidRPr="00BF70CC" w:rsidRDefault="00637A0F" w:rsidP="00637A0F">
      <w:pPr>
        <w:tabs>
          <w:tab w:val="left" w:pos="426"/>
        </w:tabs>
        <w:spacing w:line="276" w:lineRule="auto"/>
        <w:jc w:val="both"/>
        <w:rPr>
          <w:rFonts w:ascii="Verdana" w:hAnsi="Verdana"/>
          <w:sz w:val="20"/>
          <w:szCs w:val="20"/>
          <w:lang w:val="en-GB"/>
        </w:rPr>
      </w:pPr>
      <w:r w:rsidRPr="00BF70CC">
        <w:rPr>
          <w:rFonts w:ascii="Verdana" w:hAnsi="Verdana"/>
          <w:sz w:val="20"/>
          <w:szCs w:val="20"/>
          <w:lang w:val="en-GB"/>
        </w:rPr>
        <w:t>(6a)</w:t>
      </w:r>
      <w:r w:rsidRPr="00BF70CC">
        <w:rPr>
          <w:rStyle w:val="Lbjegyzet-hivatkozs"/>
          <w:rFonts w:ascii="Verdana" w:eastAsia="Times New Roman" w:hAnsi="Verdana"/>
          <w:sz w:val="20"/>
          <w:szCs w:val="20"/>
          <w:lang w:val="en-GB"/>
        </w:rPr>
        <w:footnoteReference w:id="17"/>
      </w:r>
      <w:r w:rsidRPr="00BF70CC">
        <w:rPr>
          <w:rFonts w:ascii="Verdana" w:hAnsi="Verdana"/>
          <w:sz w:val="20"/>
          <w:szCs w:val="20"/>
          <w:lang w:val="en-GB"/>
        </w:rPr>
        <w:t xml:space="preserve"> Minutes shall be taken of the decision-making process carried out prior to the decision on the applications, in particular of the board meeting, to establish that the procedure was conducted in accordance with the relevant regulations. The minutes shall indicate in particular the subject matter and number of the applications evaluated, the assessment of each application as per their validity and completeness, the elements of the applications that cannot be taken into account, the partial and total scores awarded/proposed for each application according to the evaluation criteria. Prior to the decision, the person competent to take the decision must examine the well-foundedness, adequacy and regularity of the decision preparation procedure. </w:t>
      </w:r>
    </w:p>
    <w:p w:rsidR="00637A0F" w:rsidRPr="00BF70CC" w:rsidRDefault="00637A0F" w:rsidP="00637A0F">
      <w:pPr>
        <w:tabs>
          <w:tab w:val="left" w:pos="426"/>
        </w:tabs>
        <w:spacing w:line="276" w:lineRule="auto"/>
        <w:jc w:val="both"/>
        <w:rPr>
          <w:rFonts w:ascii="Verdana" w:hAnsi="Verdana"/>
          <w:sz w:val="20"/>
          <w:szCs w:val="20"/>
          <w:lang w:val="en-GB"/>
        </w:rPr>
      </w:pPr>
      <w:r w:rsidRPr="00BF70CC">
        <w:rPr>
          <w:rFonts w:ascii="Verdana" w:hAnsi="Verdana"/>
          <w:sz w:val="20"/>
          <w:szCs w:val="20"/>
          <w:lang w:val="en-GB"/>
        </w:rPr>
        <w:t>(7)</w:t>
      </w:r>
      <w:r w:rsidRPr="00BF70CC">
        <w:rPr>
          <w:rFonts w:ascii="Verdana" w:hAnsi="Verdana"/>
          <w:sz w:val="20"/>
          <w:szCs w:val="20"/>
          <w:lang w:val="en-GB"/>
        </w:rPr>
        <w:tab/>
        <w:t xml:space="preserve">The decision on the application must be communicated to the applicant by post or via the electronic student registry system (hereinafter referred to as: the Neptun system). </w:t>
      </w:r>
    </w:p>
    <w:p w:rsidR="00637A0F" w:rsidRPr="00BF70CC" w:rsidRDefault="00637A0F" w:rsidP="00637A0F">
      <w:pPr>
        <w:tabs>
          <w:tab w:val="left" w:pos="426"/>
        </w:tabs>
        <w:spacing w:line="276" w:lineRule="auto"/>
        <w:jc w:val="both"/>
        <w:rPr>
          <w:rFonts w:ascii="Verdana" w:hAnsi="Verdana"/>
          <w:sz w:val="20"/>
          <w:szCs w:val="20"/>
          <w:lang w:val="en-GB"/>
        </w:rPr>
      </w:pPr>
      <w:r w:rsidRPr="00BF70CC">
        <w:rPr>
          <w:rFonts w:ascii="Verdana" w:hAnsi="Verdana"/>
          <w:sz w:val="20"/>
          <w:szCs w:val="20"/>
          <w:lang w:val="en-GB"/>
        </w:rPr>
        <w:t>(8)</w:t>
      </w:r>
      <w:r w:rsidRPr="00BF70CC">
        <w:rPr>
          <w:rFonts w:ascii="Verdana" w:hAnsi="Verdana"/>
          <w:sz w:val="20"/>
          <w:szCs w:val="20"/>
          <w:lang w:val="en-GB"/>
        </w:rPr>
        <w:tab/>
        <w:t>The forms necessary for submission of the applications, the detailed rules for the announcement of the call for applications and submission of the applications and the evaluation criteria shall be set out in Annex 5 to this Policy. Where so provided for in this Policy, the forms to be used for the applications and the evaluation criteria of the applications shall be drawn up by the University Students’ Union.</w:t>
      </w:r>
    </w:p>
    <w:p w:rsidR="00637A0F" w:rsidRPr="00BF70CC" w:rsidRDefault="00637A0F" w:rsidP="00637A0F">
      <w:pPr>
        <w:tabs>
          <w:tab w:val="left" w:pos="142"/>
          <w:tab w:val="left" w:pos="426"/>
        </w:tabs>
        <w:jc w:val="both"/>
        <w:rPr>
          <w:rFonts w:ascii="Verdana" w:hAnsi="Verdana"/>
          <w:sz w:val="20"/>
          <w:szCs w:val="20"/>
          <w:lang w:val="en-GB"/>
        </w:rPr>
      </w:pPr>
      <w:r w:rsidRPr="00BF70CC">
        <w:rPr>
          <w:rFonts w:ascii="Verdana" w:hAnsi="Verdana"/>
          <w:sz w:val="20"/>
          <w:szCs w:val="20"/>
          <w:lang w:val="en-GB"/>
        </w:rPr>
        <w:t>(9)</w:t>
      </w:r>
      <w:r w:rsidRPr="00BF70CC">
        <w:rPr>
          <w:rFonts w:ascii="Verdana" w:hAnsi="Verdana"/>
          <w:sz w:val="20"/>
          <w:szCs w:val="20"/>
          <w:lang w:val="en-GB"/>
        </w:rPr>
        <w:tab/>
      </w:r>
      <w:r w:rsidRPr="00BF70CC">
        <w:rPr>
          <w:rStyle w:val="Lbjegyzet-hivatkozs"/>
          <w:rFonts w:ascii="Verdana" w:eastAsia="Times New Roman" w:hAnsi="Verdana"/>
          <w:sz w:val="20"/>
          <w:szCs w:val="20"/>
          <w:lang w:val="en-GB"/>
        </w:rPr>
        <w:footnoteReference w:id="18"/>
      </w:r>
      <w:r w:rsidRPr="00BF70CC">
        <w:rPr>
          <w:rFonts w:ascii="Verdana" w:hAnsi="Verdana"/>
          <w:sz w:val="20"/>
          <w:szCs w:val="20"/>
          <w:lang w:val="en-GB"/>
        </w:rPr>
        <w:t xml:space="preserve"> The budget manager shall provide for the management and retention of all documents (being the supporting documentation for the commitment) generated in connection with the announcement of the call for applications and the evaluation of the applications, unless otherwise expressly provided for in this Policy.</w:t>
      </w:r>
    </w:p>
    <w:p w:rsidR="00637A0F" w:rsidRPr="00BF70CC" w:rsidRDefault="00637A0F" w:rsidP="00637A0F">
      <w:pPr>
        <w:widowControl w:val="0"/>
        <w:autoSpaceDE w:val="0"/>
        <w:autoSpaceDN w:val="0"/>
        <w:adjustRightInd w:val="0"/>
        <w:spacing w:line="276" w:lineRule="auto"/>
        <w:jc w:val="both"/>
        <w:rPr>
          <w:rFonts w:ascii="Verdana" w:hAnsi="Verdana"/>
          <w:sz w:val="20"/>
          <w:szCs w:val="20"/>
          <w:lang w:val="en-GB"/>
        </w:rPr>
      </w:pPr>
    </w:p>
    <w:p w:rsidR="00637A0F" w:rsidRPr="00BF70CC" w:rsidRDefault="00637A0F" w:rsidP="00637A0F">
      <w:pPr>
        <w:tabs>
          <w:tab w:val="left" w:pos="426"/>
        </w:tabs>
        <w:spacing w:line="276" w:lineRule="auto"/>
        <w:ind w:left="284" w:hanging="284"/>
        <w:jc w:val="center"/>
        <w:rPr>
          <w:rFonts w:ascii="Verdana" w:hAnsi="Verdana"/>
          <w:b/>
          <w:sz w:val="20"/>
          <w:szCs w:val="20"/>
          <w:lang w:val="en-GB"/>
        </w:rPr>
      </w:pPr>
      <w:r w:rsidRPr="00BF70CC">
        <w:rPr>
          <w:rFonts w:ascii="Verdana" w:hAnsi="Verdana"/>
          <w:b/>
          <w:bCs/>
          <w:sz w:val="20"/>
          <w:szCs w:val="20"/>
          <w:lang w:val="en-GB"/>
        </w:rPr>
        <w:t>Article 13</w:t>
      </w:r>
      <w:r w:rsidRPr="00BF70CC">
        <w:rPr>
          <w:rFonts w:ascii="Verdana" w:hAnsi="Verdana"/>
          <w:sz w:val="20"/>
          <w:szCs w:val="20"/>
          <w:lang w:val="en-GB"/>
        </w:rPr>
        <w:tab/>
      </w:r>
    </w:p>
    <w:p w:rsidR="00637A0F" w:rsidRPr="00BF70CC" w:rsidRDefault="00637A0F" w:rsidP="00637A0F">
      <w:pPr>
        <w:widowControl w:val="0"/>
        <w:tabs>
          <w:tab w:val="left" w:pos="426"/>
        </w:tabs>
        <w:autoSpaceDE w:val="0"/>
        <w:autoSpaceDN w:val="0"/>
        <w:adjustRightInd w:val="0"/>
        <w:spacing w:line="276" w:lineRule="auto"/>
        <w:jc w:val="both"/>
        <w:rPr>
          <w:rFonts w:ascii="Verdana" w:hAnsi="Verdana"/>
          <w:sz w:val="20"/>
          <w:szCs w:val="20"/>
          <w:lang w:val="en-GB"/>
        </w:rPr>
      </w:pPr>
      <w:r w:rsidRPr="00BF70CC">
        <w:rPr>
          <w:rFonts w:ascii="Verdana" w:hAnsi="Verdana"/>
          <w:sz w:val="20"/>
          <w:szCs w:val="20"/>
          <w:lang w:val="en-GB"/>
        </w:rPr>
        <w:t>(1)</w:t>
      </w:r>
      <w:r w:rsidRPr="00BF70CC">
        <w:rPr>
          <w:rFonts w:ascii="Verdana" w:hAnsi="Verdana"/>
          <w:sz w:val="20"/>
          <w:szCs w:val="20"/>
          <w:lang w:val="en-GB"/>
        </w:rPr>
        <w:tab/>
        <w:t xml:space="preserve">If the application is submitted – electronically – via the Neptun system, the documents substantiating the grounds and facts indicated in the application with sufficient and reliable proof must be uploaded to the Neptun system, with the proviso that </w:t>
      </w:r>
    </w:p>
    <w:p w:rsidR="00637A0F" w:rsidRPr="00BF70CC" w:rsidRDefault="00637A0F" w:rsidP="00637A0F">
      <w:pPr>
        <w:widowControl w:val="0"/>
        <w:autoSpaceDE w:val="0"/>
        <w:autoSpaceDN w:val="0"/>
        <w:adjustRightInd w:val="0"/>
        <w:spacing w:line="276" w:lineRule="auto"/>
        <w:ind w:left="851" w:hanging="425"/>
        <w:jc w:val="both"/>
        <w:rPr>
          <w:rFonts w:ascii="Verdana" w:hAnsi="Verdana"/>
          <w:sz w:val="20"/>
          <w:szCs w:val="20"/>
          <w:lang w:val="en-GB"/>
        </w:rPr>
      </w:pPr>
      <w:r w:rsidRPr="00BF70CC">
        <w:rPr>
          <w:rFonts w:ascii="Verdana" w:hAnsi="Verdana"/>
          <w:i/>
          <w:iCs/>
          <w:sz w:val="20"/>
          <w:szCs w:val="20"/>
          <w:lang w:val="en-GB"/>
        </w:rPr>
        <w:t>a)</w:t>
      </w:r>
      <w:r w:rsidRPr="00BF70CC">
        <w:rPr>
          <w:rFonts w:ascii="Verdana" w:hAnsi="Verdana"/>
          <w:sz w:val="20"/>
          <w:szCs w:val="20"/>
          <w:lang w:val="en-GB"/>
        </w:rPr>
        <w:tab/>
        <w:t>the original paper (hard copy) document(s) can be requested from the applicant at any time, and</w:t>
      </w:r>
    </w:p>
    <w:p w:rsidR="00637A0F" w:rsidRPr="00BF70CC" w:rsidRDefault="00637A0F" w:rsidP="00637A0F">
      <w:pPr>
        <w:widowControl w:val="0"/>
        <w:autoSpaceDE w:val="0"/>
        <w:autoSpaceDN w:val="0"/>
        <w:adjustRightInd w:val="0"/>
        <w:spacing w:line="276" w:lineRule="auto"/>
        <w:ind w:left="851" w:hanging="425"/>
        <w:jc w:val="both"/>
        <w:rPr>
          <w:rFonts w:ascii="Verdana" w:hAnsi="Verdana"/>
          <w:sz w:val="20"/>
          <w:szCs w:val="20"/>
          <w:lang w:val="en-GB"/>
        </w:rPr>
      </w:pPr>
      <w:r w:rsidRPr="00BF70CC">
        <w:rPr>
          <w:rFonts w:ascii="Verdana" w:hAnsi="Verdana"/>
          <w:i/>
          <w:iCs/>
          <w:sz w:val="20"/>
          <w:szCs w:val="20"/>
          <w:lang w:val="en-GB"/>
        </w:rPr>
        <w:t>b)</w:t>
      </w:r>
      <w:r w:rsidRPr="00BF70CC">
        <w:rPr>
          <w:rFonts w:ascii="Verdana" w:hAnsi="Verdana"/>
          <w:sz w:val="20"/>
          <w:szCs w:val="20"/>
          <w:lang w:val="en-GB"/>
        </w:rPr>
        <w:tab/>
        <w:t>if the applicant fails to present the original copies of these documents by the deadline and in the manner specified in the relevant notification, the application may be rejected or the disbursement of the scholarship/grant may be withdrawn.</w:t>
      </w:r>
    </w:p>
    <w:p w:rsidR="00637A0F" w:rsidRPr="00BF70CC" w:rsidRDefault="00637A0F" w:rsidP="00637A0F">
      <w:pPr>
        <w:widowControl w:val="0"/>
        <w:tabs>
          <w:tab w:val="left" w:pos="426"/>
        </w:tabs>
        <w:autoSpaceDE w:val="0"/>
        <w:autoSpaceDN w:val="0"/>
        <w:adjustRightInd w:val="0"/>
        <w:spacing w:line="276" w:lineRule="auto"/>
        <w:jc w:val="both"/>
        <w:rPr>
          <w:rFonts w:ascii="Verdana" w:hAnsi="Verdana"/>
          <w:sz w:val="20"/>
          <w:szCs w:val="20"/>
          <w:lang w:val="en-GB"/>
        </w:rPr>
      </w:pPr>
      <w:r w:rsidRPr="00BF70CC">
        <w:rPr>
          <w:rFonts w:ascii="Verdana" w:hAnsi="Verdana"/>
          <w:sz w:val="20"/>
          <w:szCs w:val="20"/>
          <w:lang w:val="en-GB"/>
        </w:rPr>
        <w:t>(2)</w:t>
      </w:r>
      <w:r w:rsidRPr="00BF70CC">
        <w:rPr>
          <w:rFonts w:ascii="Verdana" w:hAnsi="Verdana"/>
          <w:sz w:val="20"/>
          <w:szCs w:val="20"/>
          <w:lang w:val="en-GB"/>
        </w:rPr>
        <w:tab/>
        <w:t xml:space="preserve">No person who or whose close relative has submitted an application for a subsidy/support/grant may participate in the decision-making or decision-preparation concerning the award of a non-need-based support to students, falling within the scope of Act CLXXXI of 2007 on the Transparency of Subsidies Provided from Public Funds, in relation to his or her own case or the case of his/her close relative (for the purposes of this Paragraph, hereinafter as: “close relative”). If a person affected by a conflict of interest as provided for in this paragraph is not entitled to vote on a matter based on this provision, he/she shall be excluded from the establishment of quorum for the purpose of deciding on that matter and another person shall be appointed to prepare the decision. The conflict of interest as per this paragraph and the action taken as a result thereof shall be indicated in the decision, in the </w:t>
      </w:r>
      <w:r w:rsidRPr="00BF70CC">
        <w:rPr>
          <w:rFonts w:ascii="Verdana" w:hAnsi="Verdana"/>
          <w:sz w:val="20"/>
          <w:szCs w:val="20"/>
          <w:lang w:val="en-GB"/>
        </w:rPr>
        <w:lastRenderedPageBreak/>
        <w:t>minutes of the meeting of the Board and in any other document issued in the decision-preparation process.</w:t>
      </w:r>
    </w:p>
    <w:p w:rsidR="00637A0F" w:rsidRPr="00BF70CC" w:rsidRDefault="00637A0F" w:rsidP="00637A0F">
      <w:pPr>
        <w:widowControl w:val="0"/>
        <w:tabs>
          <w:tab w:val="left" w:pos="426"/>
        </w:tabs>
        <w:autoSpaceDE w:val="0"/>
        <w:autoSpaceDN w:val="0"/>
        <w:adjustRightInd w:val="0"/>
        <w:spacing w:line="276" w:lineRule="auto"/>
        <w:jc w:val="both"/>
        <w:rPr>
          <w:rFonts w:ascii="Verdana" w:hAnsi="Verdana"/>
          <w:sz w:val="20"/>
          <w:szCs w:val="20"/>
          <w:lang w:val="en-GB"/>
        </w:rPr>
      </w:pPr>
      <w:r w:rsidRPr="00BF70CC">
        <w:rPr>
          <w:rFonts w:ascii="Verdana" w:hAnsi="Verdana"/>
          <w:sz w:val="20"/>
          <w:szCs w:val="20"/>
          <w:lang w:val="en-GB"/>
        </w:rPr>
        <w:t>(3)</w:t>
      </w:r>
      <w:r w:rsidRPr="00BF70CC">
        <w:rPr>
          <w:rFonts w:ascii="Verdana" w:hAnsi="Verdana"/>
          <w:sz w:val="20"/>
          <w:szCs w:val="20"/>
          <w:lang w:val="en-GB"/>
        </w:rPr>
        <w:tab/>
        <w:t xml:space="preserve">Students will be subject to disciplinary proceedings in accordance with the University's Student Disciplinary and Compensation Policy if they provide false information or facts in their applications. </w:t>
      </w:r>
    </w:p>
    <w:p w:rsidR="00637A0F" w:rsidRPr="00BF70CC" w:rsidRDefault="00637A0F" w:rsidP="00637A0F">
      <w:pPr>
        <w:widowControl w:val="0"/>
        <w:tabs>
          <w:tab w:val="left" w:pos="426"/>
        </w:tabs>
        <w:autoSpaceDE w:val="0"/>
        <w:autoSpaceDN w:val="0"/>
        <w:adjustRightInd w:val="0"/>
        <w:spacing w:line="276" w:lineRule="auto"/>
        <w:jc w:val="both"/>
        <w:rPr>
          <w:rFonts w:ascii="Verdana" w:hAnsi="Verdana"/>
          <w:sz w:val="20"/>
          <w:szCs w:val="20"/>
          <w:lang w:val="en-GB"/>
        </w:rPr>
      </w:pPr>
      <w:r w:rsidRPr="00BF70CC">
        <w:rPr>
          <w:rFonts w:ascii="Verdana" w:hAnsi="Verdana"/>
          <w:sz w:val="20"/>
          <w:szCs w:val="20"/>
          <w:lang w:val="en-GB"/>
        </w:rPr>
        <w:t>(4)</w:t>
      </w:r>
      <w:r w:rsidRPr="00BF70CC">
        <w:rPr>
          <w:rFonts w:ascii="Verdana" w:hAnsi="Verdana"/>
          <w:sz w:val="20"/>
          <w:szCs w:val="20"/>
          <w:lang w:val="en-GB"/>
        </w:rPr>
        <w:tab/>
      </w:r>
      <w:r w:rsidRPr="00BF70CC">
        <w:rPr>
          <w:rStyle w:val="Lbjegyzet-hivatkozs"/>
          <w:rFonts w:ascii="Verdana" w:eastAsia="Times New Roman" w:hAnsi="Verdana"/>
          <w:sz w:val="20"/>
          <w:szCs w:val="20"/>
          <w:lang w:val="en-GB"/>
        </w:rPr>
        <w:footnoteReference w:id="19"/>
      </w:r>
      <w:r w:rsidRPr="00BF70CC">
        <w:rPr>
          <w:rFonts w:ascii="Verdana" w:hAnsi="Verdana"/>
          <w:sz w:val="20"/>
          <w:szCs w:val="20"/>
          <w:lang w:val="en-GB"/>
        </w:rPr>
        <w:t xml:space="preserve"> No person who is not a student or employee of the University may participate in the evaluation of the application. The persons involved in the evaluation of the applications shall be bound by confidentiality.</w:t>
      </w:r>
    </w:p>
    <w:p w:rsidR="00637A0F" w:rsidRPr="00BF70CC" w:rsidRDefault="00637A0F" w:rsidP="00637A0F">
      <w:pPr>
        <w:spacing w:line="276" w:lineRule="auto"/>
        <w:jc w:val="both"/>
        <w:rPr>
          <w:rFonts w:ascii="Verdana" w:hAnsi="Verdana"/>
          <w:sz w:val="20"/>
          <w:szCs w:val="20"/>
          <w:lang w:val="en-GB"/>
        </w:rPr>
      </w:pPr>
      <w:r w:rsidRPr="00BF70CC">
        <w:rPr>
          <w:rFonts w:ascii="Verdana" w:hAnsi="Verdana"/>
          <w:sz w:val="20"/>
          <w:szCs w:val="20"/>
          <w:lang w:val="en-GB"/>
        </w:rPr>
        <w:t xml:space="preserve">(5) </w:t>
      </w:r>
      <w:r w:rsidRPr="00BF70CC">
        <w:rPr>
          <w:rStyle w:val="Lbjegyzet-hivatkozs"/>
          <w:rFonts w:ascii="Verdana" w:eastAsia="Times New Roman" w:hAnsi="Verdana"/>
          <w:sz w:val="20"/>
          <w:szCs w:val="20"/>
          <w:lang w:val="en-GB"/>
        </w:rPr>
        <w:footnoteReference w:id="20"/>
      </w:r>
      <w:r w:rsidRPr="00BF70CC">
        <w:rPr>
          <w:rFonts w:ascii="Verdana" w:hAnsi="Verdana"/>
          <w:sz w:val="20"/>
          <w:szCs w:val="20"/>
          <w:lang w:val="en-GB"/>
        </w:rPr>
        <w:t xml:space="preserve"> A student may apply for any of the Pro Juventute scholarships (Article 50), the university professional scholarship (Article 21) and the university community award (Article 41), but may only be awarded a scholarship in one of these applications. In addition, if a student is awarded one of these three scholarships, he/she may not receive a student academic scholarship (Article 22) or a student sports and cultural scholarship (Article 43) at the same time. A student receiving a national higher education scholarship (Article 27) may not receive a premium study scholarship (Article 46) at the same time. However, a student who has been awarded a premium study scholarship (Article 46) may not be excluded from the study scholarship (Article 19), provided that he/she fulfils the conditions of the study scholarship at the time of its disbursement.</w:t>
      </w:r>
    </w:p>
    <w:p w:rsidR="00637A0F" w:rsidRPr="00BF70CC" w:rsidRDefault="00637A0F" w:rsidP="00637A0F">
      <w:pPr>
        <w:spacing w:line="276" w:lineRule="auto"/>
        <w:jc w:val="both"/>
        <w:rPr>
          <w:rFonts w:ascii="Verdana" w:hAnsi="Verdana"/>
          <w:sz w:val="20"/>
          <w:szCs w:val="20"/>
          <w:lang w:val="en-GB"/>
        </w:rPr>
      </w:pPr>
    </w:p>
    <w:p w:rsidR="00637A0F" w:rsidRPr="00BF70CC" w:rsidRDefault="00637A0F" w:rsidP="00637A0F">
      <w:pPr>
        <w:keepNext/>
        <w:keepLines/>
        <w:spacing w:line="276" w:lineRule="auto"/>
        <w:contextualSpacing/>
        <w:jc w:val="center"/>
        <w:outlineLvl w:val="1"/>
        <w:rPr>
          <w:rFonts w:ascii="Verdana" w:eastAsia="Times New Roman" w:hAnsi="Verdana" w:cs="Times New Roman"/>
          <w:b/>
          <w:sz w:val="20"/>
          <w:szCs w:val="20"/>
          <w:lang w:val="en-GB"/>
        </w:rPr>
      </w:pPr>
      <w:bookmarkStart w:id="72" w:name="_Toc385965597"/>
      <w:bookmarkStart w:id="73" w:name="_Toc12938274"/>
      <w:bookmarkStart w:id="74" w:name="_Toc66890356"/>
      <w:r w:rsidRPr="00BF70CC">
        <w:rPr>
          <w:rFonts w:ascii="Verdana" w:eastAsia="Times New Roman" w:hAnsi="Verdana" w:cs="Times New Roman"/>
          <w:b/>
          <w:bCs/>
          <w:sz w:val="20"/>
          <w:szCs w:val="20"/>
          <w:lang w:val="en-GB"/>
        </w:rPr>
        <w:t>Rules of payment of student benefits</w:t>
      </w:r>
      <w:bookmarkEnd w:id="69"/>
      <w:bookmarkEnd w:id="70"/>
      <w:bookmarkEnd w:id="71"/>
      <w:bookmarkEnd w:id="72"/>
      <w:bookmarkEnd w:id="73"/>
      <w:bookmarkEnd w:id="74"/>
    </w:p>
    <w:p w:rsidR="00637A0F" w:rsidRPr="00BF70CC" w:rsidRDefault="00637A0F" w:rsidP="00637A0F">
      <w:pPr>
        <w:tabs>
          <w:tab w:val="left" w:pos="426"/>
        </w:tabs>
        <w:spacing w:line="276" w:lineRule="auto"/>
        <w:ind w:left="284" w:hanging="284"/>
        <w:jc w:val="center"/>
        <w:rPr>
          <w:rFonts w:ascii="Verdana" w:hAnsi="Verdana"/>
          <w:b/>
          <w:sz w:val="20"/>
          <w:szCs w:val="20"/>
          <w:lang w:val="en-GB"/>
        </w:rPr>
      </w:pPr>
      <w:bookmarkStart w:id="75" w:name="_Ref427655053"/>
      <w:r w:rsidRPr="00BF70CC">
        <w:rPr>
          <w:rFonts w:ascii="Verdana" w:hAnsi="Verdana"/>
          <w:b/>
          <w:bCs/>
          <w:sz w:val="20"/>
          <w:szCs w:val="20"/>
          <w:lang w:val="en-GB"/>
        </w:rPr>
        <w:t>Article 14</w:t>
      </w:r>
      <w:r w:rsidRPr="00BF70CC">
        <w:rPr>
          <w:rFonts w:ascii="Verdana" w:hAnsi="Verdana"/>
          <w:sz w:val="20"/>
          <w:szCs w:val="20"/>
          <w:lang w:val="en-GB"/>
        </w:rPr>
        <w:tab/>
      </w:r>
    </w:p>
    <w:p w:rsidR="00637A0F" w:rsidRPr="00BF70CC" w:rsidRDefault="00637A0F" w:rsidP="00637A0F">
      <w:pPr>
        <w:tabs>
          <w:tab w:val="left" w:pos="426"/>
        </w:tabs>
        <w:spacing w:line="276" w:lineRule="auto"/>
        <w:jc w:val="both"/>
        <w:rPr>
          <w:rFonts w:ascii="Verdana" w:eastAsia="Times New Roman" w:hAnsi="Verdana"/>
          <w:sz w:val="20"/>
          <w:szCs w:val="20"/>
          <w:lang w:val="en-GB"/>
        </w:rPr>
      </w:pPr>
      <w:bookmarkStart w:id="76" w:name="_Ref427654314"/>
      <w:bookmarkEnd w:id="75"/>
      <w:r w:rsidRPr="00BF70CC">
        <w:rPr>
          <w:rFonts w:ascii="Verdana" w:eastAsia="Times New Roman" w:hAnsi="Verdana"/>
          <w:sz w:val="20"/>
          <w:szCs w:val="20"/>
          <w:lang w:val="en-GB"/>
        </w:rPr>
        <w:t>(1)</w:t>
      </w:r>
      <w:r w:rsidRPr="00BF70CC">
        <w:rPr>
          <w:rFonts w:ascii="Verdana" w:eastAsia="Times New Roman" w:hAnsi="Verdana"/>
          <w:sz w:val="20"/>
          <w:szCs w:val="20"/>
          <w:lang w:val="en-GB"/>
        </w:rPr>
        <w:tab/>
        <w:t xml:space="preserve">The payment of scholarships to be paid by the University to students shall be ordered in the authorization issued by the manager having management authority over the respective budget, after financial countersignature (clearance) as specified in the instruction issued by the Rector. </w:t>
      </w:r>
      <w:bookmarkEnd w:id="76"/>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(2)</w:t>
      </w:r>
      <w:r w:rsidRPr="00BF70CC">
        <w:rPr>
          <w:rFonts w:ascii="Verdana" w:eastAsia="Times New Roman" w:hAnsi="Verdana"/>
          <w:sz w:val="20"/>
          <w:szCs w:val="20"/>
          <w:lang w:val="en-GB"/>
        </w:rPr>
        <w:tab/>
        <w:t xml:space="preserve">The commitment documents must include the student's name, his/her Neptun code, the legal title of payment, the source of the payment, the case number, the one-off and total (aggregated) amount, the respective period and the semester. Different types of scholarships cannot be combined. </w:t>
      </w:r>
    </w:p>
    <w:p w:rsidR="00637A0F" w:rsidRPr="00BF70CC" w:rsidRDefault="00637A0F" w:rsidP="00637A0F">
      <w:pPr>
        <w:tabs>
          <w:tab w:val="left" w:pos="426"/>
        </w:tabs>
        <w:spacing w:line="276" w:lineRule="auto"/>
        <w:jc w:val="both"/>
        <w:rPr>
          <w:rFonts w:ascii="Verdana" w:eastAsia="Times New Roman" w:hAnsi="Verdana"/>
          <w:sz w:val="20"/>
          <w:szCs w:val="20"/>
          <w:lang w:val="en-GB"/>
        </w:rPr>
      </w:pPr>
      <w:bookmarkStart w:id="77" w:name="pr276"/>
      <w:bookmarkStart w:id="78" w:name="pr275"/>
      <w:bookmarkStart w:id="79" w:name="pr274"/>
      <w:bookmarkStart w:id="80" w:name="pr273"/>
      <w:bookmarkStart w:id="81" w:name="pr272"/>
      <w:bookmarkStart w:id="82" w:name="pr271"/>
      <w:bookmarkStart w:id="83" w:name="pr270"/>
      <w:bookmarkStart w:id="84" w:name="pr269"/>
      <w:bookmarkStart w:id="85" w:name="pr268"/>
      <w:bookmarkStart w:id="86" w:name="pr267"/>
      <w:bookmarkStart w:id="87" w:name="pr266"/>
      <w:bookmarkStart w:id="88" w:name="pr265"/>
      <w:bookmarkEnd w:id="77"/>
      <w:bookmarkEnd w:id="78"/>
      <w:bookmarkEnd w:id="79"/>
      <w:bookmarkEnd w:id="80"/>
      <w:bookmarkEnd w:id="81"/>
      <w:bookmarkEnd w:id="82"/>
      <w:bookmarkEnd w:id="83"/>
      <w:bookmarkEnd w:id="84"/>
      <w:bookmarkEnd w:id="85"/>
      <w:bookmarkEnd w:id="86"/>
      <w:bookmarkEnd w:id="87"/>
      <w:bookmarkEnd w:id="88"/>
      <w:r w:rsidRPr="00BF70CC">
        <w:rPr>
          <w:rFonts w:ascii="Verdana" w:eastAsia="Times New Roman" w:hAnsi="Verdana"/>
          <w:sz w:val="20"/>
          <w:szCs w:val="20"/>
          <w:lang w:val="en-GB"/>
        </w:rPr>
        <w:t>(3)</w:t>
      </w:r>
      <w:r w:rsidRPr="00BF70CC">
        <w:rPr>
          <w:rFonts w:ascii="Verdana" w:eastAsia="Times New Roman" w:hAnsi="Verdana"/>
          <w:sz w:val="20"/>
          <w:szCs w:val="20"/>
          <w:lang w:val="en-GB"/>
        </w:rPr>
        <w:tab/>
      </w:r>
      <w:r w:rsidRPr="00BF70CC">
        <w:rPr>
          <w:rStyle w:val="Lbjegyzet-hivatkozs"/>
          <w:rFonts w:ascii="Verdana" w:eastAsia="Times New Roman" w:hAnsi="Verdana"/>
          <w:sz w:val="20"/>
          <w:szCs w:val="20"/>
          <w:lang w:val="en-GB"/>
        </w:rPr>
        <w:footnoteReference w:id="21"/>
      </w:r>
      <w:r w:rsidRPr="00BF70CC">
        <w:rPr>
          <w:rFonts w:ascii="Verdana" w:eastAsia="Times New Roman" w:hAnsi="Verdana"/>
          <w:sz w:val="20"/>
          <w:szCs w:val="20"/>
          <w:lang w:val="en-GB"/>
        </w:rPr>
        <w:t>In the case of monthly scholarships, the Finance Office shall arrange for the transfer of the student scholarships by the University by the 10th day of the month in question at the latest, except for the first month of the academic semester, and by the 15th day of the month in question in the case of the Stipendium Hungaricum scholarship and the Scholarship Programme for Christian Young People. The transfer of the one-off scholarships/grants must be made within 3 working days of receipt by the Finance Office of the commitment document containing all signatures.</w:t>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(4)</w:t>
      </w:r>
      <w:r w:rsidRPr="00BF70CC">
        <w:rPr>
          <w:rFonts w:ascii="Verdana" w:eastAsia="Times New Roman" w:hAnsi="Verdana"/>
          <w:sz w:val="20"/>
          <w:szCs w:val="20"/>
          <w:lang w:val="en-GB"/>
        </w:rPr>
        <w:tab/>
        <w:t xml:space="preserve">The calls for applications, applications submitted, the documents related to the committee or management decisions on which the various scholarships are based shall be kept and retained by the organisations and organizational units specified in this Policy. </w:t>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(5)</w:t>
      </w:r>
      <w:r w:rsidRPr="00BF70CC">
        <w:rPr>
          <w:rFonts w:ascii="Verdana" w:eastAsia="Times New Roman" w:hAnsi="Verdana"/>
          <w:sz w:val="20"/>
          <w:szCs w:val="20"/>
          <w:lang w:val="en-GB"/>
        </w:rPr>
        <w:tab/>
        <w:t>In the case of monthly scholarships, if the student's student status is terminated or suspended for any reason, the scholarship awarded for him/her may no longer be paid – during the period of suspension in the case of a suspension. Unless otherwise provided for by law, the suspension of the student status shall not extend the duration of the scholarship. The organisation responsible for academic administration shall provide data regarding this before the scholarship is paid. If a scholarship payment has been made in the month of termination of student status, the full amount shall be refundable if the student's student status has been terminated before the 15th of the month, and the half-monthly scholarship shall be refundable if the student's student status is terminated after the 15th of the month.</w:t>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lastRenderedPageBreak/>
        <w:t>(6)</w:t>
      </w:r>
      <w:r w:rsidRPr="00BF70CC">
        <w:rPr>
          <w:rFonts w:ascii="Verdana" w:eastAsia="Times New Roman" w:hAnsi="Verdana"/>
          <w:sz w:val="20"/>
          <w:szCs w:val="20"/>
          <w:lang w:val="en-GB"/>
        </w:rPr>
        <w:tab/>
        <w:t>In the case of subsequent suspension of an already started academic semester in accordance with the Study and Examination Regulations, the scholarship(s) paid to the student in the semester concerned by the date the decision on the subsequent suspension becomes final must be repaid by the student within 15 days of the date on which the decision becomes final. The student is not entitled to any further scholarship from the date the decision on the subsequent suspension becomes final.</w:t>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(7)</w:t>
      </w:r>
      <w:r w:rsidRPr="00BF70CC">
        <w:rPr>
          <w:rFonts w:ascii="Verdana" w:eastAsia="Times New Roman" w:hAnsi="Verdana"/>
          <w:sz w:val="20"/>
          <w:szCs w:val="20"/>
          <w:lang w:val="en-GB"/>
        </w:rPr>
        <w:tab/>
      </w:r>
      <w:r w:rsidRPr="00BF70CC">
        <w:rPr>
          <w:rStyle w:val="Lbjegyzet-hivatkozs"/>
          <w:rFonts w:ascii="Verdana" w:hAnsi="Verdana"/>
          <w:sz w:val="20"/>
          <w:szCs w:val="20"/>
          <w:lang w:val="en-GB"/>
        </w:rPr>
        <w:footnoteReference w:id="22"/>
      </w:r>
      <w:r w:rsidRPr="00BF70CC">
        <w:rPr>
          <w:rFonts w:ascii="Verdana" w:eastAsia="Times New Roman" w:hAnsi="Verdana"/>
          <w:sz w:val="20"/>
          <w:szCs w:val="20"/>
          <w:lang w:val="en-GB"/>
        </w:rPr>
        <w:t xml:space="preserve"> If the student's entitlement to a scholarship ceases due to reclassification, the scholarship previously awarded to the student and linked to a subsidised form of funding may no longer be paid from the date on which the decision on reclassification becomes final. The scholarship(s), linked to a subsidised form of funding, paid to the student in the semester affected by the reclassification by the date the decision on the reclassification becomes final must be repaid by the student within 15 days of the date on which the decision becomes final.</w:t>
      </w:r>
    </w:p>
    <w:p w:rsidR="00637A0F" w:rsidRPr="00BF70CC" w:rsidRDefault="00637A0F" w:rsidP="00637A0F">
      <w:pPr>
        <w:tabs>
          <w:tab w:val="left" w:pos="426"/>
        </w:tabs>
        <w:spacing w:line="276" w:lineRule="auto"/>
        <w:jc w:val="both"/>
        <w:rPr>
          <w:rFonts w:ascii="Verdana" w:eastAsia="Times New Roman" w:hAnsi="Verdana"/>
          <w:bCs/>
          <w:sz w:val="20"/>
          <w:szCs w:val="20"/>
          <w:highlight w:val="yellow"/>
          <w:lang w:val="en-GB"/>
        </w:rPr>
      </w:pPr>
    </w:p>
    <w:p w:rsidR="00637A0F" w:rsidRPr="00BF70CC" w:rsidRDefault="00637A0F" w:rsidP="00637A0F">
      <w:pPr>
        <w:keepNext/>
        <w:keepLines/>
        <w:spacing w:line="276" w:lineRule="auto"/>
        <w:contextualSpacing/>
        <w:jc w:val="center"/>
        <w:outlineLvl w:val="1"/>
        <w:rPr>
          <w:rFonts w:ascii="Verdana" w:eastAsia="Times New Roman" w:hAnsi="Verdana" w:cs="Times New Roman"/>
          <w:b/>
          <w:sz w:val="20"/>
          <w:szCs w:val="20"/>
          <w:lang w:val="en-GB"/>
        </w:rPr>
      </w:pPr>
      <w:bookmarkStart w:id="89" w:name="_Toc12938275"/>
      <w:bookmarkStart w:id="90" w:name="_Toc66890357"/>
      <w:r w:rsidRPr="00BF70CC">
        <w:rPr>
          <w:rFonts w:ascii="Verdana" w:eastAsia="Times New Roman" w:hAnsi="Verdana" w:cs="Times New Roman"/>
          <w:b/>
          <w:bCs/>
          <w:sz w:val="20"/>
          <w:szCs w:val="20"/>
          <w:lang w:val="en-GB"/>
        </w:rPr>
        <w:t>Incorrect payment</w:t>
      </w:r>
      <w:bookmarkEnd w:id="89"/>
      <w:bookmarkEnd w:id="90"/>
    </w:p>
    <w:p w:rsidR="00637A0F" w:rsidRPr="00BF70CC" w:rsidRDefault="00637A0F" w:rsidP="00637A0F">
      <w:pPr>
        <w:tabs>
          <w:tab w:val="left" w:pos="426"/>
        </w:tabs>
        <w:spacing w:line="276" w:lineRule="auto"/>
        <w:ind w:left="284" w:hanging="284"/>
        <w:jc w:val="center"/>
        <w:rPr>
          <w:rFonts w:ascii="Verdana" w:hAnsi="Verdana"/>
          <w:b/>
          <w:sz w:val="20"/>
          <w:szCs w:val="20"/>
          <w:lang w:val="en-GB"/>
        </w:rPr>
      </w:pPr>
      <w:r w:rsidRPr="00BF70CC">
        <w:rPr>
          <w:rFonts w:ascii="Verdana" w:hAnsi="Verdana"/>
          <w:b/>
          <w:bCs/>
          <w:sz w:val="20"/>
          <w:szCs w:val="20"/>
          <w:lang w:val="en-GB"/>
        </w:rPr>
        <w:t>Article 15</w:t>
      </w:r>
      <w:r w:rsidRPr="00BF70CC">
        <w:rPr>
          <w:rFonts w:ascii="Verdana" w:hAnsi="Verdana"/>
          <w:sz w:val="20"/>
          <w:szCs w:val="20"/>
          <w:lang w:val="en-GB"/>
        </w:rPr>
        <w:tab/>
      </w:r>
    </w:p>
    <w:p w:rsidR="00637A0F" w:rsidRPr="00BF70CC" w:rsidRDefault="00637A0F" w:rsidP="00637A0F">
      <w:pPr>
        <w:tabs>
          <w:tab w:val="left" w:pos="426"/>
        </w:tabs>
        <w:spacing w:line="276" w:lineRule="auto"/>
        <w:jc w:val="both"/>
        <w:rPr>
          <w:rFonts w:ascii="Verdana" w:hAnsi="Verdana"/>
          <w:sz w:val="20"/>
          <w:szCs w:val="20"/>
          <w:lang w:val="en-GB"/>
        </w:rPr>
      </w:pPr>
      <w:r w:rsidRPr="00BF70CC">
        <w:rPr>
          <w:rFonts w:ascii="Verdana" w:hAnsi="Verdana"/>
          <w:sz w:val="20"/>
          <w:szCs w:val="20"/>
          <w:lang w:val="en-GB"/>
        </w:rPr>
        <w:t>(1)</w:t>
      </w:r>
      <w:r w:rsidRPr="00BF70CC">
        <w:rPr>
          <w:rFonts w:ascii="Verdana" w:hAnsi="Verdana"/>
          <w:sz w:val="20"/>
          <w:szCs w:val="20"/>
          <w:lang w:val="en-GB"/>
        </w:rPr>
        <w:tab/>
        <w:t>An incorrect payment is a payment made by the University to a student without entitlement/authorisation/eligibility or when the amount paid is more than what is due. The University will notify the student of the incorrect payment through the Neptun system.</w:t>
      </w:r>
    </w:p>
    <w:p w:rsidR="00637A0F" w:rsidRPr="00BF70CC" w:rsidRDefault="00637A0F" w:rsidP="00637A0F">
      <w:pPr>
        <w:tabs>
          <w:tab w:val="left" w:pos="426"/>
        </w:tabs>
        <w:spacing w:line="276" w:lineRule="auto"/>
        <w:jc w:val="both"/>
        <w:rPr>
          <w:rFonts w:ascii="Verdana" w:hAnsi="Verdana"/>
          <w:sz w:val="20"/>
          <w:szCs w:val="20"/>
          <w:lang w:val="en-GB"/>
        </w:rPr>
      </w:pPr>
      <w:r w:rsidRPr="00BF70CC">
        <w:rPr>
          <w:rFonts w:ascii="Verdana" w:hAnsi="Verdana"/>
          <w:sz w:val="20"/>
          <w:szCs w:val="20"/>
          <w:lang w:val="en-GB"/>
        </w:rPr>
        <w:t>(2)</w:t>
      </w:r>
      <w:r w:rsidRPr="00BF70CC">
        <w:rPr>
          <w:rFonts w:ascii="Verdana" w:hAnsi="Verdana"/>
          <w:sz w:val="20"/>
          <w:szCs w:val="20"/>
          <w:lang w:val="en-GB"/>
        </w:rPr>
        <w:tab/>
        <w:t>Scholarship payments made to a student until the decision on subsequent suspension of the student status becomes final or until the termination of the student status, which the University paid to the student in the semester for which the subsequent suspension of the student status was approved or in which the student status was terminated, shall not be considered as unauthorised (undue) payments.</w:t>
      </w:r>
    </w:p>
    <w:p w:rsidR="00637A0F" w:rsidRPr="00BF70CC" w:rsidRDefault="00637A0F" w:rsidP="00637A0F">
      <w:pPr>
        <w:tabs>
          <w:tab w:val="left" w:pos="426"/>
        </w:tabs>
        <w:spacing w:line="276" w:lineRule="auto"/>
        <w:jc w:val="both"/>
        <w:rPr>
          <w:rFonts w:ascii="Verdana" w:hAnsi="Verdana"/>
          <w:sz w:val="20"/>
          <w:szCs w:val="20"/>
          <w:lang w:val="en-GB"/>
        </w:rPr>
      </w:pPr>
      <w:r w:rsidRPr="00BF70CC">
        <w:rPr>
          <w:rFonts w:ascii="Verdana" w:hAnsi="Verdana"/>
          <w:sz w:val="20"/>
          <w:szCs w:val="20"/>
          <w:lang w:val="en-GB"/>
        </w:rPr>
        <w:t>(3)</w:t>
      </w:r>
      <w:r w:rsidRPr="00BF70CC">
        <w:rPr>
          <w:rFonts w:ascii="Verdana" w:hAnsi="Verdana"/>
          <w:sz w:val="20"/>
          <w:szCs w:val="20"/>
          <w:lang w:val="en-GB"/>
        </w:rPr>
        <w:tab/>
        <w:t xml:space="preserve">The student shall be obliged to repay the amount incorrectly paid to him/her (in error) no later than </w:t>
      </w:r>
    </w:p>
    <w:p w:rsidR="00637A0F" w:rsidRPr="00BF70CC" w:rsidRDefault="00637A0F" w:rsidP="00637A0F">
      <w:pPr>
        <w:tabs>
          <w:tab w:val="left" w:pos="851"/>
        </w:tabs>
        <w:spacing w:line="276" w:lineRule="auto"/>
        <w:ind w:left="851" w:hanging="425"/>
        <w:jc w:val="both"/>
        <w:rPr>
          <w:rFonts w:ascii="Verdana" w:hAnsi="Verdana"/>
          <w:sz w:val="20"/>
          <w:szCs w:val="20"/>
          <w:lang w:val="en-GB"/>
        </w:rPr>
      </w:pPr>
      <w:r w:rsidRPr="00BF70CC">
        <w:rPr>
          <w:rFonts w:ascii="Verdana" w:hAnsi="Verdana"/>
          <w:i/>
          <w:iCs/>
          <w:sz w:val="20"/>
          <w:szCs w:val="20"/>
          <w:lang w:val="en-GB"/>
        </w:rPr>
        <w:t>a)</w:t>
      </w:r>
      <w:r w:rsidRPr="00BF70CC">
        <w:rPr>
          <w:rFonts w:ascii="Verdana" w:hAnsi="Verdana"/>
          <w:sz w:val="20"/>
          <w:szCs w:val="20"/>
          <w:lang w:val="en-GB"/>
        </w:rPr>
        <w:tab/>
        <w:t>until the end of the study period of the semester following the notification of the incorrect payment, if his/her student status is not suspended during that semester;</w:t>
      </w:r>
    </w:p>
    <w:p w:rsidR="00637A0F" w:rsidRPr="00BF70CC" w:rsidRDefault="00637A0F" w:rsidP="00637A0F">
      <w:pPr>
        <w:tabs>
          <w:tab w:val="left" w:pos="851"/>
        </w:tabs>
        <w:spacing w:line="276" w:lineRule="auto"/>
        <w:ind w:left="851" w:hanging="425"/>
        <w:jc w:val="both"/>
        <w:rPr>
          <w:rFonts w:ascii="Verdana" w:hAnsi="Verdana"/>
          <w:sz w:val="20"/>
          <w:szCs w:val="20"/>
          <w:lang w:val="en-GB"/>
        </w:rPr>
      </w:pPr>
      <w:r w:rsidRPr="00BF70CC">
        <w:rPr>
          <w:rFonts w:ascii="Verdana" w:hAnsi="Verdana"/>
          <w:i/>
          <w:iCs/>
          <w:sz w:val="20"/>
          <w:szCs w:val="20"/>
          <w:lang w:val="en-GB"/>
        </w:rPr>
        <w:t>b)</w:t>
      </w:r>
      <w:r w:rsidRPr="00BF70CC">
        <w:rPr>
          <w:rFonts w:ascii="Verdana" w:hAnsi="Verdana"/>
          <w:sz w:val="20"/>
          <w:szCs w:val="20"/>
          <w:lang w:val="en-GB"/>
        </w:rPr>
        <w:tab/>
        <w:t xml:space="preserve">before the next active semester is reported, if he/she suspends his/her student status in the semester following the notification of the incorrect payment; </w:t>
      </w:r>
    </w:p>
    <w:p w:rsidR="00637A0F" w:rsidRPr="00BF70CC" w:rsidRDefault="00637A0F" w:rsidP="00637A0F">
      <w:pPr>
        <w:tabs>
          <w:tab w:val="left" w:pos="851"/>
        </w:tabs>
        <w:spacing w:line="276" w:lineRule="auto"/>
        <w:ind w:left="851" w:hanging="425"/>
        <w:jc w:val="both"/>
        <w:rPr>
          <w:rFonts w:ascii="Verdana" w:hAnsi="Verdana"/>
          <w:sz w:val="20"/>
          <w:szCs w:val="20"/>
          <w:lang w:val="en-GB"/>
        </w:rPr>
      </w:pPr>
      <w:r w:rsidRPr="00BF70CC">
        <w:rPr>
          <w:rFonts w:ascii="Verdana" w:hAnsi="Verdana"/>
          <w:i/>
          <w:iCs/>
          <w:sz w:val="20"/>
          <w:szCs w:val="20"/>
          <w:lang w:val="en-GB"/>
        </w:rPr>
        <w:t>c)</w:t>
      </w:r>
      <w:r w:rsidRPr="00BF70CC">
        <w:rPr>
          <w:rFonts w:ascii="Verdana" w:hAnsi="Verdana"/>
          <w:sz w:val="20"/>
          <w:szCs w:val="20"/>
          <w:lang w:val="en-GB"/>
        </w:rPr>
        <w:tab/>
        <w:t>until the start of the final examination, if the student finishes his/her studies in the semester in which the notification on the incorrect payment was made;</w:t>
      </w:r>
    </w:p>
    <w:p w:rsidR="00637A0F" w:rsidRPr="00BF70CC" w:rsidRDefault="00637A0F" w:rsidP="00637A0F">
      <w:pPr>
        <w:tabs>
          <w:tab w:val="left" w:pos="851"/>
        </w:tabs>
        <w:spacing w:line="276" w:lineRule="auto"/>
        <w:ind w:left="851" w:hanging="425"/>
        <w:jc w:val="both"/>
        <w:rPr>
          <w:rFonts w:ascii="Verdana" w:hAnsi="Verdana"/>
          <w:sz w:val="20"/>
          <w:szCs w:val="20"/>
          <w:lang w:val="en-GB"/>
        </w:rPr>
      </w:pPr>
      <w:r w:rsidRPr="00BF70CC">
        <w:rPr>
          <w:rFonts w:ascii="Verdana" w:hAnsi="Verdana"/>
          <w:i/>
          <w:iCs/>
          <w:sz w:val="20"/>
          <w:szCs w:val="20"/>
          <w:lang w:val="en-GB"/>
        </w:rPr>
        <w:t>d)</w:t>
      </w:r>
      <w:r w:rsidRPr="00BF70CC">
        <w:rPr>
          <w:rFonts w:ascii="Verdana" w:hAnsi="Verdana"/>
          <w:sz w:val="20"/>
          <w:szCs w:val="20"/>
          <w:lang w:val="en-GB"/>
        </w:rPr>
        <w:tab/>
        <w:t>in case of termination of student status, until the deadline specified in the decision establishing the termination.</w:t>
      </w:r>
    </w:p>
    <w:p w:rsidR="00637A0F" w:rsidRPr="00BF70CC" w:rsidRDefault="00637A0F" w:rsidP="00637A0F">
      <w:pPr>
        <w:rPr>
          <w:lang w:val="en-GB"/>
        </w:rPr>
      </w:pPr>
    </w:p>
    <w:p w:rsidR="00637A0F" w:rsidRPr="00BF70CC" w:rsidRDefault="00637A0F" w:rsidP="00637A0F">
      <w:pPr>
        <w:rPr>
          <w:lang w:val="en-GB"/>
        </w:rPr>
      </w:pPr>
    </w:p>
    <w:p w:rsidR="00637A0F" w:rsidRPr="00BF70CC" w:rsidRDefault="00637A0F" w:rsidP="00637A0F">
      <w:pPr>
        <w:rPr>
          <w:lang w:val="en-GB"/>
        </w:rPr>
      </w:pPr>
    </w:p>
    <w:p w:rsidR="00637A0F" w:rsidRPr="00BF70CC" w:rsidRDefault="00637A0F" w:rsidP="00637A0F">
      <w:pPr>
        <w:rPr>
          <w:lang w:val="en-GB"/>
        </w:rPr>
      </w:pPr>
    </w:p>
    <w:p w:rsidR="00637A0F" w:rsidRPr="00BF70CC" w:rsidRDefault="00637A0F" w:rsidP="00637A0F">
      <w:pPr>
        <w:rPr>
          <w:lang w:val="en-GB"/>
        </w:rPr>
      </w:pPr>
    </w:p>
    <w:p w:rsidR="00637A0F" w:rsidRPr="00BF70CC" w:rsidRDefault="00637A0F" w:rsidP="00637A0F">
      <w:pPr>
        <w:rPr>
          <w:lang w:val="en-GB"/>
        </w:rPr>
      </w:pPr>
    </w:p>
    <w:p w:rsidR="00637A0F" w:rsidRPr="00BF70CC" w:rsidRDefault="00637A0F" w:rsidP="00637A0F">
      <w:pPr>
        <w:keepNext/>
        <w:keepLines/>
        <w:spacing w:line="276" w:lineRule="auto"/>
        <w:contextualSpacing/>
        <w:jc w:val="center"/>
        <w:outlineLvl w:val="1"/>
        <w:rPr>
          <w:rFonts w:ascii="Verdana" w:eastAsia="Times New Roman" w:hAnsi="Verdana" w:cs="Times New Roman"/>
          <w:b/>
          <w:sz w:val="20"/>
          <w:szCs w:val="20"/>
          <w:lang w:val="en-GB"/>
        </w:rPr>
      </w:pPr>
      <w:bookmarkStart w:id="91" w:name="_Toc12938286"/>
      <w:bookmarkStart w:id="92" w:name="_Toc66890369"/>
      <w:r w:rsidRPr="00BF70CC">
        <w:rPr>
          <w:rFonts w:ascii="Verdana" w:eastAsia="Times New Roman" w:hAnsi="Verdana" w:cs="Times New Roman"/>
          <w:b/>
          <w:bCs/>
          <w:sz w:val="20"/>
          <w:szCs w:val="20"/>
          <w:lang w:val="en-GB"/>
        </w:rPr>
        <w:t>Doctoral student public service scholarship</w:t>
      </w:r>
      <w:bookmarkEnd w:id="91"/>
      <w:bookmarkEnd w:id="92"/>
    </w:p>
    <w:p w:rsidR="00637A0F" w:rsidRPr="00BF70CC" w:rsidRDefault="00637A0F" w:rsidP="00637A0F">
      <w:pPr>
        <w:tabs>
          <w:tab w:val="left" w:pos="426"/>
        </w:tabs>
        <w:spacing w:line="276" w:lineRule="auto"/>
        <w:ind w:left="709"/>
        <w:jc w:val="center"/>
        <w:rPr>
          <w:rFonts w:ascii="Verdana" w:hAnsi="Verdana"/>
          <w:b/>
          <w:sz w:val="20"/>
          <w:szCs w:val="20"/>
          <w:lang w:val="en-GB"/>
        </w:rPr>
      </w:pPr>
      <w:r w:rsidRPr="00BF70CC">
        <w:rPr>
          <w:rFonts w:ascii="Verdana" w:hAnsi="Verdana"/>
          <w:b/>
          <w:bCs/>
          <w:sz w:val="20"/>
          <w:szCs w:val="20"/>
          <w:lang w:val="en-GB"/>
        </w:rPr>
        <w:t>Article 25</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b/>
          <w:bCs/>
          <w:i/>
          <w:iCs/>
          <w:sz w:val="20"/>
          <w:szCs w:val="20"/>
          <w:lang w:val="en-GB"/>
        </w:rPr>
        <w:t xml:space="preserve">Article 85/C of the Higher Education Act: </w:t>
      </w:r>
      <w:r w:rsidRPr="00BF70CC">
        <w:rPr>
          <w:rFonts w:ascii="Verdana" w:eastAsia="Times New Roman" w:hAnsi="Verdana"/>
          <w:i/>
          <w:iCs/>
          <w:sz w:val="20"/>
          <w:szCs w:val="20"/>
          <w:lang w:val="en-GB"/>
        </w:rPr>
        <w:t>The higher education institution may use the funds available for student benefits under the following legal titles:</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i/>
          <w:iCs/>
          <w:sz w:val="20"/>
          <w:szCs w:val="20"/>
          <w:lang w:val="en-GB"/>
        </w:rPr>
        <w:lastRenderedPageBreak/>
        <w:t>a) to pay a merit-based scholarship, which may be ...</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i/>
          <w:iCs/>
          <w:sz w:val="20"/>
          <w:szCs w:val="20"/>
          <w:lang w:val="en-GB"/>
        </w:rPr>
        <w:t>ac) an institutional professional, scientific or public service scholarship;</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b/>
          <w:bCs/>
          <w:i/>
          <w:iCs/>
          <w:sz w:val="20"/>
          <w:szCs w:val="20"/>
          <w:lang w:val="en-GB"/>
        </w:rPr>
        <w:t xml:space="preserve">Article 8 (5) of the UPS Regulation: </w:t>
      </w:r>
      <w:r w:rsidRPr="00BF70CC">
        <w:rPr>
          <w:rFonts w:ascii="Verdana" w:eastAsia="Times New Roman" w:hAnsi="Verdana"/>
          <w:i/>
          <w:iCs/>
          <w:sz w:val="20"/>
          <w:szCs w:val="20"/>
          <w:lang w:val="en-GB"/>
        </w:rPr>
        <w:t>The benefits and allowances of law enforcement scholarship holders and officer candidates who are students of the Law Enforcement programme of the University shall be governed by the legislation establishing such benefits and allowances, the University's Payment and Benefit Policy and the scholarship contract concluded with the body concluding the scholarship contract, with the proviso that the cash benefits payable for such students shall be paid by the body concluding the scholarship contract. For students participating in full-time work schedule, the subsidies/grants determined under Article 85/C (a) (ab) and (ac) and (b) (bc) of the Higher Education Act may also be provided.</w:t>
      </w:r>
    </w:p>
    <w:p w:rsidR="00637A0F" w:rsidRPr="00BF70CC" w:rsidRDefault="00637A0F" w:rsidP="00637A0F">
      <w:pPr>
        <w:spacing w:line="276" w:lineRule="auto"/>
        <w:rPr>
          <w:rFonts w:ascii="Verdana" w:eastAsia="Times New Roman" w:hAnsi="Verdana"/>
          <w:bCs/>
          <w:i/>
          <w:sz w:val="20"/>
          <w:szCs w:val="20"/>
          <w:lang w:val="en-GB"/>
        </w:rPr>
      </w:pPr>
      <w:r w:rsidRPr="00BF70CC">
        <w:rPr>
          <w:rFonts w:ascii="Verdana" w:eastAsia="Times New Roman" w:hAnsi="Verdana"/>
          <w:b/>
          <w:bCs/>
          <w:i/>
          <w:iCs/>
          <w:sz w:val="20"/>
          <w:szCs w:val="20"/>
          <w:lang w:val="en-GB"/>
        </w:rPr>
        <w:t>Article 10 (1) of the Student Benefits Regulation:</w:t>
      </w:r>
      <w:r w:rsidRPr="00BF70CC">
        <w:rPr>
          <w:rFonts w:ascii="Verdana" w:eastAsia="Times New Roman" w:hAnsi="Verdana"/>
          <w:i/>
          <w:iCs/>
          <w:sz w:val="20"/>
          <w:szCs w:val="20"/>
          <w:lang w:val="en-GB"/>
        </w:rPr>
        <w:t xml:space="preserve"> In the case of the legal titles as per Article 85/C (a) to (d) of the Higher Education Act, the subsidy/grant may be made available to the eligible student only in the form of financial support (cash grant).</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i/>
          <w:iCs/>
          <w:sz w:val="20"/>
          <w:szCs w:val="20"/>
          <w:lang w:val="en-GB"/>
        </w:rPr>
        <w:t>(2) Unless otherwise provided for in this Regulation, the scholarship specified in points a), ba), bc)-bf), c)-d) of Article 85/C of the Higher Education Act shall be paid to the student on a monthly basis. The higher education institution shall be obliged to arrange for the transfer of these benefits to the account-holding credit institution by the 10th day of the month in question at the latest, except for the first month of the academic semester.</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i/>
          <w:iCs/>
          <w:sz w:val="20"/>
          <w:szCs w:val="20"/>
          <w:lang w:val="en-GB"/>
        </w:rPr>
        <w:t>(3) ... Students enrolled in full-time bachelor's degree programmes, single-cycle programmes, master’s degree programmes, higher education vocational training or doctoral programmes may receive subsidy/support under the legal title specified in Article 85/C (ac) of the Higher Education Act. ...</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i/>
          <w:iCs/>
          <w:sz w:val="20"/>
          <w:szCs w:val="20"/>
          <w:lang w:val="en-GB"/>
        </w:rPr>
        <w:t>(4) The institutional professional, scientific and public service scholarship are non-compulsory benefits that can be awarded to students who perform outstanding activities beyond the curricular requirements – according to the procedure and principles set out in the payment and benefit policy of the institution – on the basis of a call for applications, for a fixed period of time, to be disbursed monthly or on a one-off basis.</w:t>
      </w:r>
    </w:p>
    <w:p w:rsidR="00637A0F" w:rsidRPr="00BF70CC" w:rsidRDefault="00637A0F" w:rsidP="00637A0F">
      <w:pPr>
        <w:tabs>
          <w:tab w:val="left" w:pos="426"/>
        </w:tabs>
        <w:autoSpaceDE w:val="0"/>
        <w:autoSpaceDN w:val="0"/>
        <w:adjustRightInd w:val="0"/>
        <w:spacing w:line="276" w:lineRule="auto"/>
        <w:jc w:val="both"/>
        <w:rPr>
          <w:rFonts w:ascii="Verdana" w:eastAsia="Times New Roman" w:hAnsi="Verdana"/>
          <w:sz w:val="20"/>
          <w:szCs w:val="20"/>
          <w:vertAlign w:val="superscript"/>
          <w:lang w:val="en-GB"/>
        </w:rPr>
      </w:pPr>
      <w:r w:rsidRPr="00BF70CC">
        <w:rPr>
          <w:rFonts w:ascii="Verdana" w:eastAsia="Times New Roman" w:hAnsi="Verdana"/>
          <w:sz w:val="20"/>
          <w:szCs w:val="20"/>
          <w:lang w:val="en-GB"/>
        </w:rPr>
        <w:t>(1)</w:t>
      </w:r>
      <w:r w:rsidRPr="00BF70CC">
        <w:rPr>
          <w:rFonts w:ascii="Verdana" w:eastAsia="Times New Roman" w:hAnsi="Verdana"/>
          <w:sz w:val="20"/>
          <w:szCs w:val="20"/>
          <w:lang w:val="en-GB"/>
        </w:rPr>
        <w:tab/>
      </w:r>
      <w:r w:rsidRPr="00BF70CC">
        <w:rPr>
          <w:rStyle w:val="Lbjegyzet-hivatkozs"/>
          <w:rFonts w:ascii="Verdana" w:eastAsia="Times New Roman" w:hAnsi="Verdana"/>
          <w:sz w:val="20"/>
          <w:szCs w:val="20"/>
          <w:lang w:val="en-GB"/>
        </w:rPr>
        <w:footnoteReference w:id="23"/>
      </w:r>
      <w:r w:rsidRPr="00BF70CC">
        <w:rPr>
          <w:rFonts w:ascii="Verdana" w:eastAsia="Times New Roman" w:hAnsi="Verdana"/>
          <w:sz w:val="20"/>
          <w:szCs w:val="20"/>
          <w:lang w:val="en-GB"/>
        </w:rPr>
        <w:t>The doctoral public service scholarship shall be open to doctoral students who are engaged in priority community activities. A doctoral public service scholarship may also be awarded to doctoral students who are enrolled in a self-funded programme. Student public service scholarship cannot be awarded for student organisational activities outside the Doctoral Student Union organisation.</w:t>
      </w:r>
    </w:p>
    <w:p w:rsidR="00637A0F" w:rsidRPr="00BF70CC" w:rsidRDefault="00637A0F" w:rsidP="00637A0F">
      <w:pPr>
        <w:tabs>
          <w:tab w:val="left" w:pos="426"/>
        </w:tabs>
        <w:autoSpaceDE w:val="0"/>
        <w:autoSpaceDN w:val="0"/>
        <w:adjustRightInd w:val="0"/>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(2)</w:t>
      </w:r>
      <w:r w:rsidRPr="00BF70CC">
        <w:rPr>
          <w:rFonts w:ascii="Verdana" w:eastAsia="Times New Roman" w:hAnsi="Verdana"/>
          <w:sz w:val="20"/>
          <w:szCs w:val="20"/>
          <w:lang w:val="en-GB"/>
        </w:rPr>
        <w:tab/>
        <w:t>The scholarship may be awarded according to the schedule and procedure decided by the Delegates Assembly of the Doctoral Student Union, but at least quarterly, up to the amount of the available budget. The proper, time proportional use of the budget shall be the responsibility of the Doctoral Student Union.</w:t>
      </w:r>
    </w:p>
    <w:p w:rsidR="00637A0F" w:rsidRPr="00BF70CC" w:rsidRDefault="00637A0F" w:rsidP="00637A0F">
      <w:pPr>
        <w:tabs>
          <w:tab w:val="left" w:pos="426"/>
        </w:tabs>
        <w:autoSpaceDE w:val="0"/>
        <w:autoSpaceDN w:val="0"/>
        <w:adjustRightInd w:val="0"/>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(3)</w:t>
      </w:r>
      <w:r w:rsidRPr="00BF70CC">
        <w:rPr>
          <w:rFonts w:ascii="Verdana" w:eastAsia="Times New Roman" w:hAnsi="Verdana"/>
          <w:sz w:val="20"/>
          <w:szCs w:val="20"/>
          <w:lang w:val="en-GB"/>
        </w:rPr>
        <w:tab/>
        <w:t>The call for applications for the doctoral public service scholarship shall be published on the website of the Doctoral Student Union on a permanent basis. The deadline for submission of applications shall be the 3rd working day of the month following the publication of the call.</w:t>
      </w:r>
    </w:p>
    <w:p w:rsidR="00637A0F" w:rsidRPr="00BF70CC" w:rsidRDefault="00637A0F" w:rsidP="00637A0F">
      <w:pPr>
        <w:tabs>
          <w:tab w:val="left" w:pos="426"/>
        </w:tabs>
        <w:autoSpaceDE w:val="0"/>
        <w:autoSpaceDN w:val="0"/>
        <w:adjustRightInd w:val="0"/>
        <w:spacing w:line="276" w:lineRule="auto"/>
        <w:jc w:val="both"/>
        <w:rPr>
          <w:rFonts w:ascii="Verdana" w:hAnsi="Verdana"/>
          <w:sz w:val="20"/>
          <w:szCs w:val="20"/>
          <w:lang w:val="en-GB"/>
        </w:rPr>
      </w:pPr>
      <w:r w:rsidRPr="00BF70CC">
        <w:rPr>
          <w:rFonts w:ascii="Verdana" w:hAnsi="Verdana"/>
          <w:sz w:val="20"/>
          <w:szCs w:val="20"/>
          <w:lang w:val="en-GB"/>
        </w:rPr>
        <w:t>(4)</w:t>
      </w:r>
      <w:r w:rsidRPr="00BF70CC">
        <w:rPr>
          <w:rFonts w:ascii="Verdana" w:hAnsi="Verdana"/>
          <w:sz w:val="20"/>
          <w:szCs w:val="20"/>
          <w:lang w:val="en-GB"/>
        </w:rPr>
        <w:tab/>
        <w:t xml:space="preserve">By the 8th working day of the month following the publication of the call at the latest, the Board of the Doctoral Student Union shall aggregate the applications received, examine the content of the applications and, by the 10th working day of the month following the publication of the call at the latest, decide – in the form of a resolution of the Board – on the amount of the scholarship awarded and the beneficiaries, indicating the reason for eligibility. The evaluation criteria shall be set out in Annex 5. </w:t>
      </w:r>
    </w:p>
    <w:p w:rsidR="00637A0F" w:rsidRPr="00BF70CC" w:rsidRDefault="00637A0F" w:rsidP="00637A0F">
      <w:pPr>
        <w:tabs>
          <w:tab w:val="left" w:pos="426"/>
        </w:tabs>
        <w:autoSpaceDE w:val="0"/>
        <w:autoSpaceDN w:val="0"/>
        <w:adjustRightInd w:val="0"/>
        <w:spacing w:line="276" w:lineRule="auto"/>
        <w:jc w:val="both"/>
        <w:rPr>
          <w:rFonts w:ascii="Verdana" w:eastAsia="Times New Roman" w:hAnsi="Verdana"/>
          <w:sz w:val="20"/>
          <w:szCs w:val="20"/>
          <w:lang w:val="en-GB"/>
        </w:rPr>
      </w:pPr>
    </w:p>
    <w:p w:rsidR="00637A0F" w:rsidRPr="00BF70CC" w:rsidRDefault="00637A0F" w:rsidP="00637A0F">
      <w:pPr>
        <w:tabs>
          <w:tab w:val="left" w:pos="426"/>
        </w:tabs>
        <w:spacing w:line="276" w:lineRule="auto"/>
        <w:ind w:left="142" w:firstLine="142"/>
        <w:jc w:val="center"/>
        <w:rPr>
          <w:rFonts w:ascii="Verdana" w:hAnsi="Verdana"/>
          <w:b/>
          <w:sz w:val="20"/>
          <w:szCs w:val="20"/>
          <w:lang w:val="en-GB"/>
        </w:rPr>
      </w:pPr>
      <w:r w:rsidRPr="00BF70CC">
        <w:rPr>
          <w:rFonts w:ascii="Verdana" w:hAnsi="Verdana"/>
          <w:b/>
          <w:bCs/>
          <w:sz w:val="20"/>
          <w:szCs w:val="20"/>
          <w:lang w:val="en-GB"/>
        </w:rPr>
        <w:t>Article 26</w:t>
      </w:r>
      <w:r w:rsidRPr="00BF70CC">
        <w:rPr>
          <w:rFonts w:ascii="Verdana" w:hAnsi="Verdana"/>
          <w:sz w:val="20"/>
          <w:szCs w:val="20"/>
          <w:lang w:val="en-GB"/>
        </w:rPr>
        <w:tab/>
      </w:r>
    </w:p>
    <w:p w:rsidR="00637A0F" w:rsidRPr="00BF70CC" w:rsidRDefault="00637A0F" w:rsidP="00637A0F">
      <w:pPr>
        <w:tabs>
          <w:tab w:val="left" w:pos="426"/>
        </w:tabs>
        <w:spacing w:line="276" w:lineRule="auto"/>
        <w:jc w:val="both"/>
        <w:rPr>
          <w:rFonts w:ascii="Verdana" w:hAnsi="Verdana"/>
          <w:sz w:val="20"/>
          <w:szCs w:val="20"/>
          <w:lang w:val="en-GB"/>
        </w:rPr>
      </w:pPr>
      <w:r w:rsidRPr="00BF70CC">
        <w:rPr>
          <w:rFonts w:ascii="Verdana" w:hAnsi="Verdana"/>
          <w:sz w:val="20"/>
          <w:szCs w:val="20"/>
          <w:lang w:val="en-GB"/>
        </w:rPr>
        <w:lastRenderedPageBreak/>
        <w:t>(1)</w:t>
      </w:r>
      <w:r w:rsidRPr="00BF70CC">
        <w:rPr>
          <w:rFonts w:ascii="Verdana" w:hAnsi="Verdana"/>
          <w:sz w:val="20"/>
          <w:szCs w:val="20"/>
          <w:lang w:val="en-GB"/>
        </w:rPr>
        <w:tab/>
        <w:t xml:space="preserve">A copy of the resolution of the Board of the Doctoral Student Union on the evaluation of the applications received shall be sent to the Vice-Rector for Academic Affairs on the working day following the evaluation. The Vice-Rector for Academic Affairs may object to the decision of the Board of the Doctoral Student Union on the award of scholarships within 2 working days, before it is communicated to the applicant. </w:t>
      </w:r>
    </w:p>
    <w:p w:rsidR="00637A0F" w:rsidRPr="00BF70CC" w:rsidRDefault="00637A0F" w:rsidP="00637A0F">
      <w:pPr>
        <w:tabs>
          <w:tab w:val="left" w:pos="426"/>
        </w:tabs>
        <w:spacing w:line="276" w:lineRule="auto"/>
        <w:jc w:val="both"/>
        <w:rPr>
          <w:rFonts w:ascii="Verdana" w:hAnsi="Verdana"/>
          <w:sz w:val="20"/>
          <w:szCs w:val="20"/>
          <w:lang w:val="en-GB"/>
        </w:rPr>
      </w:pPr>
      <w:r w:rsidRPr="00BF70CC">
        <w:rPr>
          <w:rFonts w:ascii="Verdana" w:hAnsi="Verdana"/>
          <w:sz w:val="20"/>
          <w:szCs w:val="20"/>
          <w:lang w:val="en-GB"/>
        </w:rPr>
        <w:t>(2)</w:t>
      </w:r>
      <w:r w:rsidRPr="00BF70CC">
        <w:rPr>
          <w:rFonts w:ascii="Verdana" w:hAnsi="Verdana"/>
          <w:sz w:val="20"/>
          <w:szCs w:val="20"/>
          <w:lang w:val="en-GB"/>
        </w:rPr>
        <w:tab/>
        <w:t xml:space="preserve">On the basis of the decision, the Doctoral Student Union shall prepare the commitment document and send it – with the initiating signature of the Chairperson of the Doctoral Student Union – for financial countersignature and verification of student data, no later than the 15th working day of the month following the month in question. After verification, the Finance Office shall forward it to the Vice-Rector for Academic Affairs for authorisation of payment within 3 working days, after which arrangements shall have to be made for disbursement of the scholarship until the last working day of the month following the month in question. </w:t>
      </w:r>
    </w:p>
    <w:p w:rsidR="00637A0F" w:rsidRPr="00BF70CC" w:rsidRDefault="00637A0F" w:rsidP="00637A0F">
      <w:pPr>
        <w:tabs>
          <w:tab w:val="left" w:pos="426"/>
        </w:tabs>
        <w:autoSpaceDE w:val="0"/>
        <w:autoSpaceDN w:val="0"/>
        <w:adjustRightInd w:val="0"/>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(3)</w:t>
      </w:r>
      <w:r w:rsidRPr="00BF70CC">
        <w:rPr>
          <w:rFonts w:ascii="Verdana" w:eastAsia="Times New Roman" w:hAnsi="Verdana"/>
          <w:sz w:val="20"/>
          <w:szCs w:val="20"/>
          <w:lang w:val="en-GB"/>
        </w:rPr>
        <w:tab/>
      </w:r>
      <w:r w:rsidRPr="00BF70CC">
        <w:rPr>
          <w:rStyle w:val="Lbjegyzet-hivatkozs"/>
          <w:rFonts w:ascii="Verdana" w:hAnsi="Verdana"/>
          <w:sz w:val="20"/>
          <w:szCs w:val="20"/>
          <w:lang w:val="en-GB"/>
        </w:rPr>
        <w:footnoteReference w:id="24"/>
      </w:r>
    </w:p>
    <w:p w:rsidR="00637A0F" w:rsidRPr="00BF70CC" w:rsidRDefault="00637A0F" w:rsidP="00637A0F">
      <w:pPr>
        <w:tabs>
          <w:tab w:val="left" w:pos="426"/>
        </w:tabs>
        <w:spacing w:line="276" w:lineRule="auto"/>
        <w:jc w:val="both"/>
        <w:rPr>
          <w:rFonts w:ascii="Verdana" w:hAnsi="Verdana"/>
          <w:sz w:val="20"/>
          <w:szCs w:val="20"/>
          <w:lang w:val="en-GB"/>
        </w:rPr>
      </w:pPr>
      <w:r w:rsidRPr="00BF70CC">
        <w:rPr>
          <w:rFonts w:ascii="Verdana" w:hAnsi="Verdana"/>
          <w:sz w:val="20"/>
          <w:szCs w:val="20"/>
          <w:lang w:val="en-GB"/>
        </w:rPr>
        <w:t>(4)</w:t>
      </w:r>
      <w:r w:rsidRPr="00BF70CC">
        <w:rPr>
          <w:rFonts w:ascii="Verdana" w:hAnsi="Verdana"/>
          <w:sz w:val="20"/>
          <w:szCs w:val="20"/>
          <w:lang w:val="en-GB"/>
        </w:rPr>
        <w:tab/>
        <w:t>The Vice-Rector for Academic Affairs shall act as the budget manager in charge of the budget of the doctoral public service scholarship, with the proviso that it must be managed separately, as a financial management budget under the administration of the Doctoral Student Union, and the budget may only be used with the consent of the Doctoral Student Union.</w:t>
      </w:r>
    </w:p>
    <w:p w:rsidR="00637A0F" w:rsidRPr="00BF70CC" w:rsidRDefault="00637A0F" w:rsidP="00637A0F">
      <w:pPr>
        <w:tabs>
          <w:tab w:val="left" w:pos="426"/>
        </w:tabs>
        <w:spacing w:line="276" w:lineRule="auto"/>
        <w:jc w:val="both"/>
        <w:rPr>
          <w:rFonts w:ascii="Verdana" w:hAnsi="Verdana"/>
          <w:sz w:val="20"/>
          <w:szCs w:val="20"/>
          <w:lang w:val="en-GB"/>
        </w:rPr>
      </w:pPr>
    </w:p>
    <w:p w:rsidR="00637A0F" w:rsidRPr="00BF70CC" w:rsidRDefault="00637A0F" w:rsidP="00637A0F">
      <w:pPr>
        <w:keepNext/>
        <w:spacing w:line="276" w:lineRule="auto"/>
        <w:jc w:val="center"/>
        <w:outlineLvl w:val="1"/>
        <w:rPr>
          <w:rFonts w:ascii="Verdana" w:eastAsia="Times New Roman" w:hAnsi="Verdana"/>
          <w:b/>
          <w:bCs/>
          <w:sz w:val="20"/>
          <w:szCs w:val="20"/>
          <w:lang w:val="en-GB"/>
        </w:rPr>
      </w:pPr>
      <w:bookmarkStart w:id="93" w:name="_Toc66890378"/>
      <w:r w:rsidRPr="00BF70CC">
        <w:rPr>
          <w:rFonts w:ascii="Verdana" w:eastAsia="Times New Roman" w:hAnsi="Verdana"/>
          <w:b/>
          <w:bCs/>
          <w:sz w:val="20"/>
          <w:szCs w:val="20"/>
          <w:lang w:val="en-GB"/>
        </w:rPr>
        <w:t>MINISTERIAL SCHOLARSHIPS</w:t>
      </w:r>
      <w:bookmarkEnd w:id="93"/>
    </w:p>
    <w:p w:rsidR="00637A0F" w:rsidRPr="00BF70CC" w:rsidRDefault="00637A0F" w:rsidP="00637A0F">
      <w:pPr>
        <w:keepNext/>
        <w:spacing w:line="276" w:lineRule="auto"/>
        <w:jc w:val="center"/>
        <w:outlineLvl w:val="1"/>
        <w:rPr>
          <w:rFonts w:ascii="Verdana" w:eastAsia="Times New Roman" w:hAnsi="Verdana"/>
          <w:b/>
          <w:bCs/>
          <w:sz w:val="20"/>
          <w:szCs w:val="20"/>
          <w:lang w:val="en-GB"/>
        </w:rPr>
      </w:pPr>
      <w:bookmarkStart w:id="94" w:name="_Toc385965618"/>
      <w:bookmarkStart w:id="95" w:name="_Toc12938296"/>
      <w:bookmarkStart w:id="96" w:name="_Toc66890379"/>
      <w:r w:rsidRPr="00BF70CC">
        <w:rPr>
          <w:rFonts w:ascii="Verdana" w:eastAsia="Times New Roman" w:hAnsi="Verdana"/>
          <w:b/>
          <w:bCs/>
          <w:sz w:val="20"/>
          <w:szCs w:val="20"/>
          <w:lang w:val="en-GB"/>
        </w:rPr>
        <w:t>Ministerial scholarships for foreign students paid under bilateral international agreements</w:t>
      </w:r>
      <w:bookmarkEnd w:id="94"/>
      <w:bookmarkEnd w:id="95"/>
      <w:bookmarkEnd w:id="96"/>
    </w:p>
    <w:p w:rsidR="00637A0F" w:rsidRPr="00BF70CC" w:rsidRDefault="00637A0F" w:rsidP="00637A0F">
      <w:pPr>
        <w:tabs>
          <w:tab w:val="left" w:pos="426"/>
        </w:tabs>
        <w:spacing w:line="276" w:lineRule="auto"/>
        <w:ind w:left="993"/>
        <w:jc w:val="center"/>
        <w:rPr>
          <w:rFonts w:ascii="Verdana" w:hAnsi="Verdana"/>
          <w:b/>
          <w:sz w:val="20"/>
          <w:szCs w:val="20"/>
          <w:lang w:val="en-GB"/>
        </w:rPr>
      </w:pPr>
      <w:r w:rsidRPr="00BF70CC">
        <w:rPr>
          <w:rFonts w:ascii="Verdana" w:hAnsi="Verdana"/>
          <w:b/>
          <w:bCs/>
          <w:sz w:val="20"/>
          <w:szCs w:val="20"/>
          <w:lang w:val="en-GB"/>
        </w:rPr>
        <w:t>Article 35</w:t>
      </w:r>
      <w:r w:rsidRPr="00BF70CC">
        <w:rPr>
          <w:rFonts w:ascii="Verdana" w:hAnsi="Verdana"/>
          <w:sz w:val="20"/>
          <w:szCs w:val="20"/>
          <w:lang w:val="en-GB"/>
        </w:rPr>
        <w:tab/>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b/>
          <w:bCs/>
          <w:i/>
          <w:iCs/>
          <w:sz w:val="20"/>
          <w:szCs w:val="20"/>
          <w:lang w:val="en-GB"/>
        </w:rPr>
        <w:t xml:space="preserve">Article 85/C: </w:t>
      </w:r>
      <w:r w:rsidRPr="00BF70CC">
        <w:rPr>
          <w:rFonts w:ascii="Verdana" w:eastAsia="Times New Roman" w:hAnsi="Verdana"/>
          <w:i/>
          <w:iCs/>
          <w:sz w:val="20"/>
          <w:szCs w:val="20"/>
          <w:lang w:val="en-GB"/>
        </w:rPr>
        <w:t>The higher education institution may use the funds available for student benefits under the following legal titles: (...) b) to pay a need-based grant, which may be (...) bd) a ministerial scholarship for foreign students,</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b/>
          <w:bCs/>
          <w:i/>
          <w:iCs/>
          <w:sz w:val="20"/>
          <w:szCs w:val="20"/>
          <w:lang w:val="en-GB"/>
        </w:rPr>
        <w:t xml:space="preserve">Article 26 (1) of the Student Benefits Regulation: </w:t>
      </w:r>
      <w:r w:rsidRPr="00BF70CC">
        <w:rPr>
          <w:rFonts w:ascii="Verdana" w:eastAsia="Times New Roman" w:hAnsi="Verdana"/>
          <w:i/>
          <w:iCs/>
          <w:sz w:val="20"/>
          <w:szCs w:val="20"/>
          <w:lang w:val="en-GB"/>
        </w:rPr>
        <w:t>A scholarship shall be awarded by the Minister responsible for education to students enrolled in a state-recognised higher education institution under a bilateral international agreement, except for students enrolled in a doctoral programme subsidised from a Hungarian state scholarship. The scholarship awarded is for ten or twelve months per year.</w:t>
      </w:r>
    </w:p>
    <w:p w:rsidR="00637A0F" w:rsidRPr="00BF70CC" w:rsidRDefault="00637A0F" w:rsidP="00637A0F">
      <w:pPr>
        <w:spacing w:line="276" w:lineRule="auto"/>
        <w:jc w:val="both"/>
        <w:rPr>
          <w:rFonts w:ascii="Verdana" w:eastAsia="Times New Roman" w:hAnsi="Verdana"/>
          <w:i/>
          <w:sz w:val="20"/>
          <w:szCs w:val="20"/>
          <w:lang w:val="en-GB"/>
        </w:rPr>
      </w:pPr>
      <w:r w:rsidRPr="00BF70CC">
        <w:rPr>
          <w:rFonts w:ascii="Verdana" w:eastAsia="Times New Roman" w:hAnsi="Verdana"/>
          <w:i/>
          <w:iCs/>
          <w:sz w:val="20"/>
          <w:szCs w:val="20"/>
          <w:lang w:val="en-GB"/>
        </w:rPr>
        <w:t>(2) The monthly amount of the ministerial scholarship shall correspond to (...) b) for students participating in other bachelor's and master's programmes, 34% of the annual amount of the per capita state student subsidy defined in the State Budget Act,</w:t>
      </w:r>
    </w:p>
    <w:p w:rsidR="00637A0F" w:rsidRPr="00BF70CC" w:rsidRDefault="00637A0F" w:rsidP="00637A0F">
      <w:pPr>
        <w:spacing w:line="276" w:lineRule="auto"/>
        <w:jc w:val="both"/>
        <w:rPr>
          <w:rFonts w:ascii="Verdana" w:eastAsia="Times New Roman" w:hAnsi="Verdana"/>
          <w:i/>
          <w:sz w:val="20"/>
          <w:szCs w:val="20"/>
          <w:lang w:val="en-GB"/>
        </w:rPr>
      </w:pPr>
      <w:r w:rsidRPr="00BF70CC">
        <w:rPr>
          <w:rFonts w:ascii="Verdana" w:eastAsia="Times New Roman" w:hAnsi="Verdana"/>
          <w:i/>
          <w:iCs/>
          <w:sz w:val="20"/>
          <w:szCs w:val="20"/>
          <w:lang w:val="en-GB"/>
        </w:rPr>
        <w:t>c) in the case of students participating in doctoral programmes, one twelfth of the annual amount of the per capita state subsidy determined for this purpose in the State Budget Act.</w:t>
      </w:r>
    </w:p>
    <w:p w:rsidR="00637A0F" w:rsidRPr="00BF70CC" w:rsidRDefault="00637A0F" w:rsidP="00637A0F">
      <w:pPr>
        <w:spacing w:line="276" w:lineRule="auto"/>
        <w:jc w:val="both"/>
        <w:rPr>
          <w:rFonts w:ascii="Verdana" w:eastAsia="Times New Roman" w:hAnsi="Verdana"/>
          <w:i/>
          <w:sz w:val="20"/>
          <w:szCs w:val="20"/>
          <w:lang w:val="en-GB"/>
        </w:rPr>
      </w:pPr>
      <w:r w:rsidRPr="00BF70CC">
        <w:rPr>
          <w:rFonts w:ascii="Verdana" w:eastAsia="Times New Roman" w:hAnsi="Verdana"/>
          <w:i/>
          <w:iCs/>
          <w:sz w:val="20"/>
          <w:szCs w:val="20"/>
          <w:lang w:val="en-GB"/>
        </w:rPr>
        <w:t>(3) The ministerial scholarship shall be paid by the higher education institution having a legal relationship with the student.</w:t>
      </w:r>
    </w:p>
    <w:p w:rsidR="00637A0F" w:rsidRPr="00BF70CC" w:rsidRDefault="00637A0F" w:rsidP="00637A0F">
      <w:pPr>
        <w:spacing w:line="276" w:lineRule="auto"/>
        <w:jc w:val="both"/>
        <w:rPr>
          <w:rFonts w:ascii="Verdana" w:eastAsia="Times New Roman" w:hAnsi="Verdana"/>
          <w:i/>
          <w:sz w:val="20"/>
          <w:szCs w:val="20"/>
          <w:lang w:val="en-GB"/>
        </w:rPr>
      </w:pPr>
      <w:r w:rsidRPr="00BF70CC">
        <w:rPr>
          <w:rFonts w:ascii="Verdana" w:eastAsia="Times New Roman" w:hAnsi="Verdana"/>
          <w:i/>
          <w:iCs/>
          <w:sz w:val="20"/>
          <w:szCs w:val="20"/>
          <w:lang w:val="en-GB"/>
        </w:rPr>
        <w:t>(4) Students of non-Hungarian nationality pursuing a state-subsidised bachelor's, master's or doctoral degree programme in Hungary, who are required to do so by bilateral or multilateral international agreements, shall be entitled to dormitory accommodation for 12 months per year. Students of non-Hungarian nationality who are studying in Hungary in self-funded programmes on the basis of a bilateral or multilateral international agreements shall be entitled to 12 months of dormitory accommodation per year, the fee for which shall be paid from their ministerial scholarship.</w:t>
      </w:r>
    </w:p>
    <w:p w:rsidR="00637A0F" w:rsidRPr="00BF70CC" w:rsidRDefault="00637A0F" w:rsidP="00637A0F">
      <w:pPr>
        <w:spacing w:line="276" w:lineRule="auto"/>
        <w:jc w:val="both"/>
        <w:rPr>
          <w:rFonts w:ascii="Verdana" w:eastAsia="Times New Roman" w:hAnsi="Verdana"/>
          <w:i/>
          <w:sz w:val="20"/>
          <w:szCs w:val="20"/>
          <w:lang w:val="en-GB"/>
        </w:rPr>
      </w:pPr>
      <w:r w:rsidRPr="00BF70CC">
        <w:rPr>
          <w:rFonts w:ascii="Verdana" w:eastAsia="Times New Roman" w:hAnsi="Verdana"/>
          <w:i/>
          <w:iCs/>
          <w:sz w:val="20"/>
          <w:szCs w:val="20"/>
          <w:lang w:val="en-GB"/>
        </w:rPr>
        <w:t>…</w:t>
      </w:r>
    </w:p>
    <w:p w:rsidR="00637A0F" w:rsidRPr="00BF70CC" w:rsidRDefault="00637A0F" w:rsidP="00637A0F">
      <w:pPr>
        <w:spacing w:line="276" w:lineRule="auto"/>
        <w:jc w:val="both"/>
        <w:rPr>
          <w:rFonts w:ascii="Verdana" w:eastAsia="Times New Roman" w:hAnsi="Verdana"/>
          <w:i/>
          <w:sz w:val="20"/>
          <w:szCs w:val="20"/>
          <w:lang w:val="en-GB"/>
        </w:rPr>
      </w:pPr>
      <w:r w:rsidRPr="00BF70CC">
        <w:rPr>
          <w:rFonts w:ascii="Verdana" w:eastAsia="Times New Roman" w:hAnsi="Verdana"/>
          <w:i/>
          <w:iCs/>
          <w:sz w:val="20"/>
          <w:szCs w:val="20"/>
          <w:lang w:val="en-GB"/>
        </w:rPr>
        <w:lastRenderedPageBreak/>
        <w:t>(7) In the case of non-Hungarian nationals participating in part-time programmes under an international agreement, the provisions of paragraphs (1) to (5) shall apply, with the exception that the scholarship/grant awarded shall be for the duration of the part-time programme.</w:t>
      </w:r>
    </w:p>
    <w:p w:rsidR="00637A0F" w:rsidRPr="00BF70CC" w:rsidRDefault="00637A0F" w:rsidP="00637A0F">
      <w:pPr>
        <w:autoSpaceDE w:val="0"/>
        <w:autoSpaceDN w:val="0"/>
        <w:adjustRightInd w:val="0"/>
        <w:spacing w:line="276" w:lineRule="auto"/>
        <w:jc w:val="both"/>
        <w:rPr>
          <w:rFonts w:ascii="Verdana" w:hAnsi="Verdana"/>
          <w:sz w:val="20"/>
          <w:szCs w:val="20"/>
          <w:lang w:val="en-GB"/>
        </w:rPr>
      </w:pPr>
      <w:bookmarkStart w:id="97" w:name="pr240"/>
      <w:bookmarkStart w:id="98" w:name="pr239"/>
      <w:bookmarkStart w:id="99" w:name="pr238"/>
      <w:bookmarkStart w:id="100" w:name="pr237"/>
      <w:bookmarkStart w:id="101" w:name="pr236"/>
      <w:bookmarkStart w:id="102" w:name="pr235"/>
      <w:bookmarkStart w:id="103" w:name="pr234"/>
      <w:bookmarkStart w:id="104" w:name="pr233"/>
      <w:bookmarkStart w:id="105" w:name="pr232"/>
      <w:bookmarkEnd w:id="97"/>
      <w:bookmarkEnd w:id="98"/>
      <w:bookmarkEnd w:id="99"/>
      <w:bookmarkEnd w:id="100"/>
      <w:bookmarkEnd w:id="101"/>
      <w:bookmarkEnd w:id="102"/>
      <w:bookmarkEnd w:id="103"/>
      <w:bookmarkEnd w:id="104"/>
      <w:bookmarkEnd w:id="105"/>
      <w:r w:rsidRPr="00BF70CC">
        <w:rPr>
          <w:rFonts w:ascii="Verdana" w:hAnsi="Verdana"/>
          <w:sz w:val="20"/>
          <w:szCs w:val="20"/>
          <w:lang w:val="en-GB"/>
        </w:rPr>
        <w:t xml:space="preserve">Once the ministerial scholarship has been awarded, the Vice-Rector for Education, in cooperation with the Finance Office, prepares the documents necessary for the award of the scholarship, the budget manager being the Vice-Rector for Education. </w:t>
      </w:r>
    </w:p>
    <w:p w:rsidR="00637A0F" w:rsidRPr="00BF70CC" w:rsidRDefault="00637A0F" w:rsidP="00637A0F">
      <w:pPr>
        <w:autoSpaceDE w:val="0"/>
        <w:autoSpaceDN w:val="0"/>
        <w:adjustRightInd w:val="0"/>
        <w:spacing w:line="276" w:lineRule="auto"/>
        <w:jc w:val="both"/>
        <w:rPr>
          <w:rFonts w:ascii="Verdana" w:hAnsi="Verdana"/>
          <w:sz w:val="20"/>
          <w:szCs w:val="20"/>
          <w:lang w:val="en-GB"/>
        </w:rPr>
      </w:pPr>
    </w:p>
    <w:p w:rsidR="00637A0F" w:rsidRPr="00BF70CC" w:rsidRDefault="00637A0F" w:rsidP="00637A0F">
      <w:pPr>
        <w:autoSpaceDE w:val="0"/>
        <w:autoSpaceDN w:val="0"/>
        <w:adjustRightInd w:val="0"/>
        <w:spacing w:line="276" w:lineRule="auto"/>
        <w:jc w:val="both"/>
        <w:rPr>
          <w:rFonts w:ascii="Verdana" w:hAnsi="Verdana"/>
          <w:sz w:val="20"/>
          <w:szCs w:val="20"/>
          <w:lang w:val="en-GB"/>
        </w:rPr>
      </w:pPr>
    </w:p>
    <w:p w:rsidR="00637A0F" w:rsidRPr="00BF70CC" w:rsidRDefault="00637A0F" w:rsidP="00637A0F">
      <w:pPr>
        <w:autoSpaceDE w:val="0"/>
        <w:autoSpaceDN w:val="0"/>
        <w:adjustRightInd w:val="0"/>
        <w:spacing w:line="276" w:lineRule="auto"/>
        <w:jc w:val="both"/>
        <w:rPr>
          <w:rFonts w:ascii="Verdana" w:hAnsi="Verdana"/>
          <w:sz w:val="20"/>
          <w:szCs w:val="20"/>
          <w:lang w:val="en-GB"/>
        </w:rPr>
      </w:pPr>
    </w:p>
    <w:p w:rsidR="00637A0F" w:rsidRPr="00BF70CC" w:rsidRDefault="00637A0F" w:rsidP="00637A0F">
      <w:pPr>
        <w:keepNext/>
        <w:keepLines/>
        <w:spacing w:line="276" w:lineRule="auto"/>
        <w:contextualSpacing/>
        <w:jc w:val="center"/>
        <w:outlineLvl w:val="1"/>
        <w:rPr>
          <w:rFonts w:ascii="Verdana" w:eastAsia="Times New Roman" w:hAnsi="Verdana" w:cs="Times New Roman"/>
          <w:b/>
          <w:sz w:val="20"/>
          <w:szCs w:val="20"/>
          <w:lang w:val="en-GB"/>
        </w:rPr>
      </w:pPr>
      <w:bookmarkStart w:id="106" w:name="_Toc12938298"/>
      <w:bookmarkStart w:id="107" w:name="_Toc66890381"/>
      <w:r w:rsidRPr="00BF70CC">
        <w:rPr>
          <w:rFonts w:ascii="Verdana" w:eastAsia="Times New Roman" w:hAnsi="Verdana" w:cs="Times New Roman"/>
          <w:b/>
          <w:bCs/>
          <w:sz w:val="20"/>
          <w:szCs w:val="20"/>
          <w:lang w:val="en-GB"/>
        </w:rPr>
        <w:t>Ministerial scholarships for third country national students</w:t>
      </w:r>
      <w:bookmarkEnd w:id="106"/>
      <w:bookmarkEnd w:id="107"/>
    </w:p>
    <w:p w:rsidR="00637A0F" w:rsidRPr="00BF70CC" w:rsidRDefault="00637A0F" w:rsidP="00637A0F">
      <w:pPr>
        <w:tabs>
          <w:tab w:val="left" w:pos="426"/>
        </w:tabs>
        <w:spacing w:line="276" w:lineRule="auto"/>
        <w:ind w:left="360"/>
        <w:jc w:val="center"/>
        <w:rPr>
          <w:rFonts w:ascii="Verdana" w:hAnsi="Verdana"/>
          <w:b/>
          <w:sz w:val="20"/>
          <w:szCs w:val="20"/>
          <w:lang w:val="en-GB"/>
        </w:rPr>
      </w:pPr>
      <w:r w:rsidRPr="00BF70CC">
        <w:rPr>
          <w:rFonts w:ascii="Verdana" w:hAnsi="Verdana"/>
          <w:b/>
          <w:bCs/>
          <w:sz w:val="20"/>
          <w:szCs w:val="20"/>
          <w:lang w:val="en-GB"/>
        </w:rPr>
        <w:t>Article 37</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b/>
          <w:bCs/>
          <w:i/>
          <w:iCs/>
          <w:sz w:val="20"/>
          <w:szCs w:val="20"/>
          <w:lang w:val="en-GB"/>
        </w:rPr>
        <w:t xml:space="preserve">Article 85/C: </w:t>
      </w:r>
      <w:r w:rsidRPr="00BF70CC">
        <w:rPr>
          <w:rFonts w:ascii="Verdana" w:eastAsia="Times New Roman" w:hAnsi="Verdana"/>
          <w:i/>
          <w:iCs/>
          <w:sz w:val="20"/>
          <w:szCs w:val="20"/>
          <w:lang w:val="en-GB"/>
        </w:rPr>
        <w:t>The higher education institution may use the funds available for student benefits under the following legal titles: (...) b) to pay a need-based grant, which may be (...) bd) a ministerial scholarship for foreign students,</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b/>
          <w:bCs/>
          <w:i/>
          <w:iCs/>
          <w:sz w:val="20"/>
          <w:szCs w:val="20"/>
          <w:lang w:val="en-GB"/>
        </w:rPr>
        <w:t xml:space="preserve">Article 27 (1) of the Student Benefits Regulation: </w:t>
      </w:r>
      <w:r w:rsidRPr="00BF70CC">
        <w:rPr>
          <w:rFonts w:ascii="Verdana" w:eastAsia="Times New Roman" w:hAnsi="Verdana"/>
          <w:i/>
          <w:iCs/>
          <w:sz w:val="20"/>
          <w:szCs w:val="20"/>
          <w:lang w:val="en-GB"/>
        </w:rPr>
        <w:t>The Minister responsible for education may award scholarships/grants each academic year to non-Hungarian students – with the exception of the students as per Article 26 (1) – participating in fee-paying or self-funded programmes in Hungary. A third country national who is supported by a ministerial scholarship on the basis of an intergovernmental agreement shall not be subject to the obligations related to the Hungarian state scholarship as defined in the Higher Education Act for the period supported by the ministerial scholarship.</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i/>
          <w:iCs/>
          <w:sz w:val="20"/>
          <w:szCs w:val="20"/>
          <w:lang w:val="en-GB"/>
        </w:rPr>
        <w:t>(2) The Minister responsible for education shall issue the call for applications within the limits set by the State Budget Act.</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i/>
          <w:iCs/>
          <w:sz w:val="20"/>
          <w:szCs w:val="20"/>
          <w:lang w:val="en-GB"/>
        </w:rPr>
        <w:t>(3) Applications will be assessed on the basis of the available budget (appropriation) and the applicants' academic performance.</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i/>
          <w:iCs/>
          <w:sz w:val="20"/>
          <w:szCs w:val="20"/>
          <w:lang w:val="en-GB"/>
        </w:rPr>
        <w:t>(4) Applications shall have to be submitted to the higher education institutions. Applications shall be ranked by the higher education institutions and the ranked applications shall be forwarded to the organisation as per paragraph (2). The Minister responsible for education shall decide on the applications on the basis of the ranking and the principles laid down in paragraph (3), with the assistance of experts where necessary.</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i/>
          <w:iCs/>
          <w:sz w:val="20"/>
          <w:szCs w:val="20"/>
          <w:lang w:val="en-GB"/>
        </w:rPr>
        <w:t xml:space="preserve">(5) The call for applications shall be published on the Ministry's website and shall be distributed to all higher education institutions. </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i/>
          <w:iCs/>
          <w:sz w:val="20"/>
          <w:szCs w:val="20"/>
          <w:lang w:val="en-GB"/>
        </w:rPr>
        <w:t>(6) The deadline for submission of applications shall not be earlier than 30 days from the date of publication.</w:t>
      </w:r>
    </w:p>
    <w:p w:rsidR="00637A0F" w:rsidRPr="00BF70CC" w:rsidRDefault="00637A0F" w:rsidP="00637A0F">
      <w:pPr>
        <w:autoSpaceDE w:val="0"/>
        <w:autoSpaceDN w:val="0"/>
        <w:adjustRightInd w:val="0"/>
        <w:spacing w:line="276" w:lineRule="auto"/>
        <w:jc w:val="both"/>
        <w:rPr>
          <w:rFonts w:ascii="Verdana" w:hAnsi="Verdana"/>
          <w:sz w:val="20"/>
          <w:szCs w:val="20"/>
          <w:lang w:val="en-GB"/>
        </w:rPr>
      </w:pPr>
      <w:r w:rsidRPr="00BF70CC">
        <w:rPr>
          <w:rFonts w:ascii="Verdana" w:hAnsi="Verdana"/>
          <w:sz w:val="20"/>
          <w:szCs w:val="20"/>
          <w:lang w:val="en-GB"/>
        </w:rPr>
        <w:t>Following the award of the ministerial scholarship, the Office for Education and Studies (OTI) – in cooperation with the Finance Office – shall carry out the tasks assigned to the University by law.</w:t>
      </w:r>
    </w:p>
    <w:p w:rsidR="00637A0F" w:rsidRPr="00BF70CC" w:rsidRDefault="00637A0F" w:rsidP="00637A0F">
      <w:pPr>
        <w:autoSpaceDE w:val="0"/>
        <w:autoSpaceDN w:val="0"/>
        <w:adjustRightInd w:val="0"/>
        <w:spacing w:line="276" w:lineRule="auto"/>
        <w:jc w:val="both"/>
        <w:rPr>
          <w:rFonts w:ascii="Verdana" w:hAnsi="Verdana"/>
          <w:sz w:val="20"/>
          <w:szCs w:val="20"/>
          <w:lang w:val="en-GB"/>
        </w:rPr>
      </w:pPr>
    </w:p>
    <w:p w:rsidR="00637A0F" w:rsidRPr="00BF70CC" w:rsidRDefault="00637A0F" w:rsidP="00637A0F">
      <w:pPr>
        <w:keepNext/>
        <w:keepLines/>
        <w:spacing w:line="276" w:lineRule="auto"/>
        <w:contextualSpacing/>
        <w:jc w:val="center"/>
        <w:outlineLvl w:val="1"/>
        <w:rPr>
          <w:rFonts w:ascii="Verdana" w:eastAsia="Times New Roman" w:hAnsi="Verdana" w:cs="Times New Roman"/>
          <w:b/>
          <w:sz w:val="20"/>
          <w:szCs w:val="20"/>
          <w:lang w:val="en-GB"/>
        </w:rPr>
      </w:pPr>
      <w:bookmarkStart w:id="108" w:name="_Toc12938299"/>
      <w:bookmarkStart w:id="109" w:name="_Toc66890382"/>
      <w:r w:rsidRPr="00BF70CC">
        <w:rPr>
          <w:rFonts w:ascii="Verdana" w:eastAsia="Times New Roman" w:hAnsi="Verdana" w:cs="Times New Roman"/>
          <w:b/>
          <w:bCs/>
          <w:sz w:val="20"/>
          <w:szCs w:val="20"/>
          <w:lang w:val="en-GB"/>
        </w:rPr>
        <w:t>Scholarship Programme for Christian Young People ministerial scholarship</w:t>
      </w:r>
      <w:bookmarkEnd w:id="108"/>
      <w:bookmarkEnd w:id="109"/>
    </w:p>
    <w:p w:rsidR="00637A0F" w:rsidRPr="00BF70CC" w:rsidRDefault="00637A0F" w:rsidP="00637A0F">
      <w:pPr>
        <w:tabs>
          <w:tab w:val="left" w:pos="426"/>
        </w:tabs>
        <w:spacing w:line="276" w:lineRule="auto"/>
        <w:ind w:left="426" w:hanging="360"/>
        <w:jc w:val="center"/>
        <w:rPr>
          <w:rFonts w:ascii="Verdana" w:hAnsi="Verdana"/>
          <w:b/>
          <w:sz w:val="20"/>
          <w:szCs w:val="20"/>
          <w:lang w:val="en-GB"/>
        </w:rPr>
      </w:pPr>
      <w:r w:rsidRPr="00BF70CC">
        <w:rPr>
          <w:rFonts w:ascii="Verdana" w:hAnsi="Verdana"/>
          <w:b/>
          <w:bCs/>
          <w:sz w:val="20"/>
          <w:szCs w:val="20"/>
          <w:lang w:val="en-GB"/>
        </w:rPr>
        <w:t>Article 38</w:t>
      </w:r>
      <w:r w:rsidRPr="00BF70CC">
        <w:rPr>
          <w:rFonts w:ascii="Verdana" w:hAnsi="Verdana"/>
          <w:sz w:val="20"/>
          <w:szCs w:val="20"/>
          <w:lang w:val="en-GB"/>
        </w:rPr>
        <w:tab/>
      </w:r>
      <w:r w:rsidRPr="00BF70CC">
        <w:rPr>
          <w:rFonts w:ascii="Verdana" w:hAnsi="Verdana"/>
          <w:szCs w:val="20"/>
          <w:vertAlign w:val="superscript"/>
          <w:lang w:val="en-GB"/>
        </w:rPr>
        <w:footnoteReference w:id="25"/>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b/>
          <w:bCs/>
          <w:i/>
          <w:iCs/>
          <w:sz w:val="20"/>
          <w:szCs w:val="20"/>
          <w:lang w:val="en-GB"/>
        </w:rPr>
        <w:t xml:space="preserve">Article 85/C: </w:t>
      </w:r>
      <w:r w:rsidRPr="00BF70CC">
        <w:rPr>
          <w:rFonts w:ascii="Verdana" w:eastAsia="Times New Roman" w:hAnsi="Verdana"/>
          <w:i/>
          <w:iCs/>
          <w:sz w:val="20"/>
          <w:szCs w:val="20"/>
          <w:lang w:val="en-GB"/>
        </w:rPr>
        <w:t>The higher education institution may use the funds available for student benefits under the following legal titles: (...) b) to pay a need-based grant, which may be (...) bd) a ministerial scholarship for foreign students,</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b/>
          <w:bCs/>
          <w:i/>
          <w:iCs/>
          <w:sz w:val="20"/>
          <w:szCs w:val="20"/>
          <w:lang w:val="en-GB"/>
        </w:rPr>
        <w:lastRenderedPageBreak/>
        <w:t xml:space="preserve">Article 27/A (1) of the Student Benefits Regulation: </w:t>
      </w:r>
      <w:r w:rsidRPr="00BF70CC">
        <w:rPr>
          <w:rFonts w:ascii="Verdana" w:eastAsia="Times New Roman" w:hAnsi="Verdana"/>
          <w:i/>
          <w:iCs/>
          <w:sz w:val="20"/>
          <w:szCs w:val="20"/>
          <w:lang w:val="en-GB"/>
        </w:rPr>
        <w:t>The Minister responsible for education establishes a scholarship for foreign students attending a self-funded programme of a state-recognised higher education institution, under the conditions determined in Government Regulation No. 120/2017. (VI. 1.) amending Government Regulation No. 51/2007 (III.26.) on the scholarship programme entitled “Scholarship Programme for Christian Young People” and on the benefits provided to and certain fees payable by the students in higher education (hereinafter as: the Scholarship Regulation).</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i/>
          <w:iCs/>
          <w:sz w:val="20"/>
          <w:szCs w:val="20"/>
          <w:lang w:val="en-GB"/>
        </w:rPr>
        <w:t>(2) The benefits provided in the framework of the scholarship/grant and the detailed provisions of their disbursement shall be set out in the Scholarship Regulation.</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b/>
          <w:bCs/>
          <w:i/>
          <w:iCs/>
          <w:sz w:val="20"/>
          <w:szCs w:val="20"/>
          <w:lang w:val="en-GB"/>
        </w:rPr>
        <w:t xml:space="preserve">Government Regulation No. 120/2017 (VI.1.) Article 1: </w:t>
      </w:r>
      <w:r w:rsidRPr="00BF70CC">
        <w:rPr>
          <w:rFonts w:ascii="Verdana" w:eastAsia="Times New Roman" w:hAnsi="Verdana"/>
          <w:i/>
          <w:iCs/>
          <w:sz w:val="20"/>
          <w:szCs w:val="20"/>
          <w:lang w:val="en-GB"/>
        </w:rPr>
        <w:t>The “Scholarship Programme for Christian Young People" programme (hereinafter referred to as: the "scholarship programme") is a scholarship established by the Government, with the following objectives</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i/>
          <w:iCs/>
          <w:sz w:val="20"/>
          <w:szCs w:val="20"/>
          <w:lang w:val="en-GB"/>
        </w:rPr>
        <w:t>a) to provide opportunities for the pursuit of higher education studies – including doctoral programmes as per Article 16 of Act CCIV of 2011 on National Higher Education (hereinafter referred to as: the Higher Education Act) – in state-recognised higher education institutions of Hungary (hereinafter referred to as: Hungarian higher education institutions) for young Christian people whose Christian communities in their country of origin are subject to religious persecution, threats or restrictions on the free exercise of religion, and</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i/>
          <w:iCs/>
          <w:sz w:val="20"/>
          <w:szCs w:val="20"/>
          <w:lang w:val="en-GB"/>
        </w:rPr>
        <w:t>b) to contribute to the prospering of Christian communities as per point (a) in their own homelands.</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i/>
          <w:iCs/>
          <w:sz w:val="20"/>
          <w:szCs w:val="20"/>
          <w:lang w:val="en-GB"/>
        </w:rPr>
        <w:t>Article 2 (1) The Minister responsible for assisting persecuted Christians and the implementation of the Hungary Helps Program (hereinafter referred to as: the Minister) shall be responsible for the operation of the scholarship programme, in cooperation with the Minister responsible for education.</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i/>
          <w:iCs/>
          <w:sz w:val="20"/>
          <w:szCs w:val="20"/>
          <w:lang w:val="en-GB"/>
        </w:rPr>
        <w:t>(2) The implementation of the scholarship programme shall be carried out by the Minister, with the tasks specified in Article 4 being carried out through the Tempus Public Foundation (hereinafter referred to as: the Public Foundation).</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i/>
          <w:iCs/>
          <w:sz w:val="20"/>
          <w:szCs w:val="20"/>
          <w:lang w:val="en-GB"/>
        </w:rPr>
        <w:t>(3) The funds required for the operation of the scholarship programme shall be provided for in the chapter of the budget of the Ministry headed by the Minister.</w:t>
      </w:r>
    </w:p>
    <w:p w:rsidR="00637A0F" w:rsidRPr="00BF70CC" w:rsidRDefault="00637A0F" w:rsidP="00637A0F">
      <w:pPr>
        <w:autoSpaceDE w:val="0"/>
        <w:autoSpaceDN w:val="0"/>
        <w:adjustRightInd w:val="0"/>
        <w:spacing w:line="276" w:lineRule="auto"/>
        <w:jc w:val="both"/>
        <w:rPr>
          <w:rFonts w:ascii="Verdana" w:hAnsi="Verdana"/>
          <w:sz w:val="20"/>
          <w:szCs w:val="20"/>
          <w:lang w:val="en-GB"/>
        </w:rPr>
      </w:pPr>
      <w:r w:rsidRPr="00BF70CC">
        <w:rPr>
          <w:rFonts w:ascii="Verdana" w:hAnsi="Verdana"/>
          <w:sz w:val="20"/>
          <w:szCs w:val="20"/>
          <w:lang w:val="en-GB"/>
        </w:rPr>
        <w:t>Following the award of the ministerial scholarship, the International Office – in cooperation with the Finance Office – shall carry out the tasks assigned to the University by law.</w:t>
      </w:r>
    </w:p>
    <w:p w:rsidR="00637A0F" w:rsidRPr="00BF70CC" w:rsidRDefault="00637A0F" w:rsidP="00637A0F">
      <w:pPr>
        <w:autoSpaceDE w:val="0"/>
        <w:autoSpaceDN w:val="0"/>
        <w:adjustRightInd w:val="0"/>
        <w:spacing w:line="276" w:lineRule="auto"/>
        <w:jc w:val="both"/>
        <w:rPr>
          <w:rFonts w:ascii="Verdana" w:hAnsi="Verdana"/>
          <w:sz w:val="20"/>
          <w:szCs w:val="20"/>
          <w:lang w:val="en-GB"/>
        </w:rPr>
      </w:pPr>
    </w:p>
    <w:p w:rsidR="00637A0F" w:rsidRPr="00BF70CC" w:rsidRDefault="00637A0F" w:rsidP="00637A0F">
      <w:pPr>
        <w:keepNext/>
        <w:keepLines/>
        <w:spacing w:line="276" w:lineRule="auto"/>
        <w:contextualSpacing/>
        <w:jc w:val="center"/>
        <w:outlineLvl w:val="1"/>
        <w:rPr>
          <w:rFonts w:ascii="Verdana" w:eastAsia="Times New Roman" w:hAnsi="Verdana" w:cs="Times New Roman"/>
          <w:b/>
          <w:sz w:val="20"/>
          <w:szCs w:val="20"/>
          <w:lang w:val="en-GB"/>
        </w:rPr>
      </w:pPr>
      <w:bookmarkStart w:id="110" w:name="_Toc66890402"/>
      <w:r w:rsidRPr="00BF70CC">
        <w:rPr>
          <w:rFonts w:ascii="Verdana" w:eastAsia="Times New Roman" w:hAnsi="Verdana" w:cs="Times New Roman"/>
          <w:b/>
          <w:bCs/>
          <w:sz w:val="20"/>
          <w:szCs w:val="20"/>
          <w:lang w:val="en-GB"/>
        </w:rPr>
        <w:t>Stipendium Hungaricum Scholarship</w:t>
      </w:r>
      <w:bookmarkEnd w:id="110"/>
    </w:p>
    <w:p w:rsidR="00637A0F" w:rsidRPr="00BF70CC" w:rsidRDefault="00637A0F" w:rsidP="00637A0F">
      <w:pPr>
        <w:tabs>
          <w:tab w:val="left" w:pos="426"/>
        </w:tabs>
        <w:spacing w:line="276" w:lineRule="auto"/>
        <w:ind w:left="567" w:hanging="567"/>
        <w:jc w:val="center"/>
        <w:rPr>
          <w:rFonts w:ascii="Verdana" w:hAnsi="Verdana"/>
          <w:b/>
          <w:sz w:val="20"/>
          <w:szCs w:val="20"/>
          <w:lang w:val="en-GB"/>
        </w:rPr>
      </w:pPr>
      <w:r w:rsidRPr="00BF70CC">
        <w:rPr>
          <w:rFonts w:ascii="Verdana" w:hAnsi="Verdana"/>
          <w:b/>
          <w:bCs/>
          <w:sz w:val="20"/>
          <w:szCs w:val="20"/>
          <w:lang w:val="en-GB"/>
        </w:rPr>
        <w:t>Article 56</w:t>
      </w:r>
      <w:r w:rsidRPr="00BF70CC">
        <w:rPr>
          <w:rFonts w:ascii="Verdana" w:hAnsi="Verdana"/>
          <w:sz w:val="20"/>
          <w:szCs w:val="20"/>
          <w:lang w:val="en-GB"/>
        </w:rPr>
        <w:tab/>
      </w:r>
    </w:p>
    <w:p w:rsidR="00637A0F" w:rsidRPr="00BF70CC" w:rsidRDefault="00637A0F" w:rsidP="00637A0F">
      <w:pPr>
        <w:jc w:val="both"/>
        <w:rPr>
          <w:rFonts w:ascii="Verdana" w:eastAsia="Times New Roman" w:hAnsi="Verdana" w:cs="Times New Roman"/>
          <w:b/>
          <w:bCs/>
          <w:i/>
          <w:iCs/>
          <w:sz w:val="20"/>
          <w:szCs w:val="20"/>
          <w:lang w:val="en-GB"/>
        </w:rPr>
      </w:pPr>
      <w:bookmarkStart w:id="111" w:name="_Toc12938320"/>
      <w:r w:rsidRPr="00BF70CC">
        <w:rPr>
          <w:rFonts w:ascii="Verdana" w:eastAsia="Times New Roman" w:hAnsi="Verdana" w:cs="Times New Roman"/>
          <w:b/>
          <w:bCs/>
          <w:i/>
          <w:iCs/>
          <w:sz w:val="20"/>
          <w:szCs w:val="20"/>
          <w:lang w:val="en-GB"/>
        </w:rPr>
        <w:t>Government Regulation No. 285/2013 (VII. 26.) on the Stipendium Hungaricum</w:t>
      </w:r>
      <w:bookmarkEnd w:id="111"/>
    </w:p>
    <w:p w:rsidR="00637A0F" w:rsidRPr="00BF70CC" w:rsidRDefault="00637A0F" w:rsidP="00637A0F">
      <w:pPr>
        <w:jc w:val="both"/>
        <w:rPr>
          <w:rFonts w:ascii="Verdana" w:eastAsia="Times New Roman" w:hAnsi="Verdana" w:cs="Times New Roman"/>
          <w:bCs/>
          <w:i/>
          <w:iCs/>
          <w:sz w:val="20"/>
          <w:szCs w:val="20"/>
          <w:lang w:val="en-GB"/>
        </w:rPr>
      </w:pPr>
      <w:bookmarkStart w:id="112" w:name="_Toc12938321"/>
      <w:r w:rsidRPr="00BF70CC">
        <w:rPr>
          <w:rFonts w:ascii="Verdana" w:eastAsia="Times New Roman" w:hAnsi="Verdana" w:cs="Times New Roman"/>
          <w:b/>
          <w:bCs/>
          <w:i/>
          <w:iCs/>
          <w:sz w:val="20"/>
          <w:szCs w:val="20"/>
          <w:lang w:val="en-GB"/>
        </w:rPr>
        <w:t xml:space="preserve">Article 1 (1) </w:t>
      </w:r>
      <w:r w:rsidRPr="00BF70CC">
        <w:rPr>
          <w:rFonts w:ascii="Verdana" w:eastAsia="Times New Roman" w:hAnsi="Verdana" w:cs="Times New Roman"/>
          <w:i/>
          <w:iCs/>
          <w:sz w:val="20"/>
          <w:szCs w:val="20"/>
          <w:lang w:val="en-GB"/>
        </w:rPr>
        <w:t>The Stipendium Hungaricum (hereinafter referred to as: the "scholarship programme") is a scholarship established by the Government with the aim of providing priority support to foreign students pursuing studies at Hungarian higher education institutions in order to implement the intergovernmental agreements establishing the Stipendium Hungaricum scholarships. The details of the implementation of the scholarship programme shall be governed by an agreement between the Ministry (hereinafter referred to as: the Ministry) headed by the Minister responsible for foreign policy (hereinafter referred to as: the Minister) and the competent ministry of the foreign partner (hereinafter referred to as: the sending party), in accordance with the provisions of this Regulation and the relevant intergovernmental agreement.</w:t>
      </w:r>
    </w:p>
    <w:p w:rsidR="00637A0F" w:rsidRPr="00BF70CC" w:rsidRDefault="00637A0F" w:rsidP="00637A0F">
      <w:pPr>
        <w:jc w:val="both"/>
        <w:rPr>
          <w:rFonts w:ascii="Verdana" w:eastAsia="Times New Roman" w:hAnsi="Verdana" w:cs="Times New Roman"/>
          <w:bCs/>
          <w:i/>
          <w:iCs/>
          <w:sz w:val="20"/>
          <w:szCs w:val="20"/>
          <w:lang w:val="en-GB"/>
        </w:rPr>
      </w:pPr>
      <w:r w:rsidRPr="00BF70CC">
        <w:rPr>
          <w:rFonts w:ascii="Verdana" w:eastAsia="Times New Roman" w:hAnsi="Verdana" w:cs="Times New Roman"/>
          <w:i/>
          <w:iCs/>
          <w:sz w:val="20"/>
          <w:szCs w:val="20"/>
          <w:lang w:val="en-GB"/>
        </w:rPr>
        <w:t>(2) In the course of implementation of the scholarship programme, the Minister shall give effect to and enforce the medium- and long-term foreign policy and foreign economic strategic objectives of Hungary, as well as the objectives of international development cooperation.</w:t>
      </w:r>
    </w:p>
    <w:p w:rsidR="00637A0F" w:rsidRPr="00BF70CC" w:rsidRDefault="00637A0F" w:rsidP="00637A0F">
      <w:pPr>
        <w:jc w:val="both"/>
        <w:rPr>
          <w:rFonts w:ascii="Verdana" w:eastAsia="Times New Roman" w:hAnsi="Verdana" w:cs="Times New Roman"/>
          <w:bCs/>
          <w:i/>
          <w:iCs/>
          <w:sz w:val="20"/>
          <w:szCs w:val="20"/>
          <w:lang w:val="en-GB"/>
        </w:rPr>
      </w:pPr>
      <w:r w:rsidRPr="00BF70CC">
        <w:rPr>
          <w:rFonts w:ascii="Verdana" w:eastAsia="Times New Roman" w:hAnsi="Verdana" w:cs="Times New Roman"/>
          <w:b/>
          <w:bCs/>
          <w:i/>
          <w:iCs/>
          <w:sz w:val="20"/>
          <w:szCs w:val="20"/>
          <w:lang w:val="en-GB"/>
        </w:rPr>
        <w:t xml:space="preserve">Article 2 (1) </w:t>
      </w:r>
      <w:r w:rsidRPr="00BF70CC">
        <w:rPr>
          <w:rFonts w:ascii="Verdana" w:eastAsia="Times New Roman" w:hAnsi="Verdana" w:cs="Times New Roman"/>
          <w:i/>
          <w:iCs/>
          <w:sz w:val="20"/>
          <w:szCs w:val="20"/>
          <w:lang w:val="en-GB"/>
        </w:rPr>
        <w:t>The Minister shall be responsible for the operation of the scholarship programme. The Minister responsible for education shall contribute to the development and implementation of the strategy for the scholarship programme by the enforcement of education policy aspects.</w:t>
      </w:r>
    </w:p>
    <w:p w:rsidR="00637A0F" w:rsidRPr="00BF70CC" w:rsidRDefault="00637A0F" w:rsidP="00637A0F">
      <w:pPr>
        <w:jc w:val="both"/>
        <w:rPr>
          <w:rFonts w:ascii="Verdana" w:eastAsia="Times New Roman" w:hAnsi="Verdana" w:cs="Times New Roman"/>
          <w:bCs/>
          <w:i/>
          <w:iCs/>
          <w:sz w:val="20"/>
          <w:szCs w:val="20"/>
          <w:lang w:val="en-GB"/>
        </w:rPr>
      </w:pPr>
      <w:r w:rsidRPr="00BF70CC">
        <w:rPr>
          <w:rFonts w:ascii="Verdana" w:eastAsia="Times New Roman" w:hAnsi="Verdana" w:cs="Times New Roman"/>
          <w:i/>
          <w:iCs/>
          <w:sz w:val="20"/>
          <w:szCs w:val="20"/>
          <w:lang w:val="en-GB"/>
        </w:rPr>
        <w:lastRenderedPageBreak/>
        <w:t>(2) The Tempus Public Foundation (hereinafter referred to as: the Public Foundation) shall be responsible for the implementation of the scholarship programme. The Minister shall delegate a member to the Board of Trustees of the Public Foundation in his/her professional management capacity related to the operation of the scholarship programme.</w:t>
      </w:r>
    </w:p>
    <w:p w:rsidR="00637A0F" w:rsidRPr="00BF70CC" w:rsidRDefault="00637A0F" w:rsidP="00637A0F">
      <w:pPr>
        <w:jc w:val="both"/>
        <w:rPr>
          <w:rFonts w:ascii="Verdana" w:eastAsia="Times New Roman" w:hAnsi="Verdana" w:cs="Times New Roman"/>
          <w:bCs/>
          <w:i/>
          <w:iCs/>
          <w:sz w:val="20"/>
          <w:szCs w:val="20"/>
          <w:lang w:val="en-GB"/>
        </w:rPr>
      </w:pPr>
      <w:r w:rsidRPr="00BF70CC">
        <w:rPr>
          <w:rFonts w:ascii="Verdana" w:eastAsia="Times New Roman" w:hAnsi="Verdana" w:cs="Times New Roman"/>
          <w:i/>
          <w:iCs/>
          <w:sz w:val="20"/>
          <w:szCs w:val="20"/>
          <w:lang w:val="en-GB"/>
        </w:rPr>
        <w:t>(3) The funds required for the scholarships and the operation of the scholarship programme shall be provided for in the chapter of the budget of the Ministry. The Ministry shall make available to the higher education institutions participating in the programme (hereinafter referred to as: the institutions), from the chapter of the budget of the Ministry, the amount of the scholarships, the self-funded tuition fee of the foreign student places, the housing allowance, the health contribution, the organisational flat rate and, in the case of Article 7 (4) c), the Hungarian language course flat rate, as well as provide the costs of the operation of the scholarship programme to the Public Foundation and ensure the implementation of the tasks to be directly performed by the Ministry.</w:t>
      </w:r>
    </w:p>
    <w:p w:rsidR="00637A0F" w:rsidRPr="00BF70CC" w:rsidRDefault="00637A0F" w:rsidP="00637A0F">
      <w:pPr>
        <w:jc w:val="both"/>
        <w:rPr>
          <w:rFonts w:ascii="Verdana" w:eastAsia="Times New Roman" w:hAnsi="Verdana" w:cs="Times New Roman"/>
          <w:bCs/>
          <w:i/>
          <w:iCs/>
          <w:sz w:val="20"/>
          <w:szCs w:val="20"/>
          <w:lang w:val="en-GB"/>
        </w:rPr>
      </w:pPr>
      <w:r w:rsidRPr="00BF70CC">
        <w:rPr>
          <w:rFonts w:ascii="Verdana" w:eastAsia="Times New Roman" w:hAnsi="Verdana" w:cs="Times New Roman"/>
          <w:i/>
          <w:iCs/>
          <w:sz w:val="20"/>
          <w:szCs w:val="20"/>
          <w:lang w:val="en-GB"/>
        </w:rPr>
        <w:t>(3c) The institutions shall report on the proper utilization of the subsidies established and made available to them under this Regulation, without submitting accounting documents justifying the costs related to the implementation of the scholarship programme, on the basis of the number of eligible students for the financial year, with the content and within the time limit laid down in the grant award instrument, grant agreement or inter-chapter agreement.</w:t>
      </w:r>
    </w:p>
    <w:p w:rsidR="00637A0F" w:rsidRPr="00BF70CC" w:rsidRDefault="00637A0F" w:rsidP="00637A0F">
      <w:pPr>
        <w:jc w:val="both"/>
        <w:rPr>
          <w:rFonts w:ascii="Verdana" w:eastAsia="Times New Roman" w:hAnsi="Verdana" w:cs="Times New Roman"/>
          <w:bCs/>
          <w:i/>
          <w:iCs/>
          <w:sz w:val="20"/>
          <w:szCs w:val="20"/>
          <w:lang w:val="en-GB"/>
        </w:rPr>
      </w:pPr>
      <w:r w:rsidRPr="00BF70CC">
        <w:rPr>
          <w:rFonts w:ascii="Verdana" w:eastAsia="Times New Roman" w:hAnsi="Verdana" w:cs="Times New Roman"/>
          <w:i/>
          <w:iCs/>
          <w:sz w:val="20"/>
          <w:szCs w:val="20"/>
          <w:lang w:val="en-GB"/>
        </w:rPr>
        <w:t>(3d) Paragraphs (1a) and (3) of Article 93 of Government Regulation no. 368/2011 (XII. 31.) on the Implementation of the Public Finances Act shall apply to the subsidy from the state budget granted under this Regulation, with the exception that the mandatory content elements of the summary of the costs related to the implementation of the scholarship programme shall be specified in the grant award instrument, grant agreement or inter-chapter agreement.</w:t>
      </w:r>
    </w:p>
    <w:p w:rsidR="00637A0F" w:rsidRPr="00BF70CC" w:rsidRDefault="00637A0F" w:rsidP="00637A0F">
      <w:pPr>
        <w:jc w:val="both"/>
        <w:rPr>
          <w:rFonts w:ascii="Verdana" w:eastAsia="Times New Roman" w:hAnsi="Verdana" w:cs="Times New Roman"/>
          <w:bCs/>
          <w:i/>
          <w:iCs/>
          <w:sz w:val="20"/>
          <w:szCs w:val="20"/>
          <w:lang w:val="en-GB"/>
        </w:rPr>
      </w:pPr>
      <w:r w:rsidRPr="00BF70CC">
        <w:rPr>
          <w:rFonts w:ascii="Verdana" w:eastAsia="Times New Roman" w:hAnsi="Verdana" w:cs="Times New Roman"/>
          <w:i/>
          <w:iCs/>
          <w:sz w:val="20"/>
          <w:szCs w:val="20"/>
          <w:lang w:val="en-GB"/>
        </w:rPr>
        <w:t>(4) The following benefits and allowances shall be granted to the scholarship holder for the duration of the scholarship contract:</w:t>
      </w:r>
    </w:p>
    <w:p w:rsidR="00637A0F" w:rsidRPr="00BF70CC" w:rsidRDefault="00637A0F" w:rsidP="00637A0F">
      <w:pPr>
        <w:jc w:val="both"/>
        <w:rPr>
          <w:rFonts w:ascii="Verdana" w:eastAsia="Times New Roman" w:hAnsi="Verdana" w:cs="Times New Roman"/>
          <w:bCs/>
          <w:i/>
          <w:iCs/>
          <w:sz w:val="20"/>
          <w:szCs w:val="20"/>
          <w:lang w:val="en-GB"/>
        </w:rPr>
      </w:pPr>
      <w:r w:rsidRPr="00BF70CC">
        <w:rPr>
          <w:rFonts w:ascii="Verdana" w:eastAsia="Times New Roman" w:hAnsi="Verdana" w:cs="Times New Roman"/>
          <w:i/>
          <w:iCs/>
          <w:sz w:val="20"/>
          <w:szCs w:val="20"/>
          <w:lang w:val="en-GB"/>
        </w:rPr>
        <w:t>a) exemption from payment of the self-funded tuition fee of the education,</w:t>
      </w:r>
    </w:p>
    <w:p w:rsidR="00637A0F" w:rsidRPr="00BF70CC" w:rsidRDefault="00637A0F" w:rsidP="00637A0F">
      <w:pPr>
        <w:jc w:val="both"/>
        <w:rPr>
          <w:rFonts w:ascii="Verdana" w:eastAsia="Times New Roman" w:hAnsi="Verdana" w:cs="Times New Roman"/>
          <w:bCs/>
          <w:i/>
          <w:iCs/>
          <w:sz w:val="20"/>
          <w:szCs w:val="20"/>
          <w:lang w:val="en-GB"/>
        </w:rPr>
      </w:pPr>
      <w:r w:rsidRPr="00BF70CC">
        <w:rPr>
          <w:rFonts w:ascii="Verdana" w:eastAsia="Times New Roman" w:hAnsi="Verdana" w:cs="Times New Roman"/>
          <w:i/>
          <w:iCs/>
          <w:sz w:val="20"/>
          <w:szCs w:val="20"/>
          <w:lang w:val="en-GB"/>
        </w:rPr>
        <w:t>b) the scholarship, the amount – with the approval of the Minister responsible for public finances – and conditions of which shall be determined by the Minister, and published in the operating regulations of the scholarship programme,</w:t>
      </w:r>
    </w:p>
    <w:p w:rsidR="00637A0F" w:rsidRPr="00BF70CC" w:rsidRDefault="00637A0F" w:rsidP="00637A0F">
      <w:pPr>
        <w:jc w:val="both"/>
        <w:rPr>
          <w:rFonts w:ascii="Verdana" w:eastAsia="Times New Roman" w:hAnsi="Verdana" w:cs="Times New Roman"/>
          <w:bCs/>
          <w:i/>
          <w:iCs/>
          <w:sz w:val="20"/>
          <w:szCs w:val="20"/>
          <w:lang w:val="en-GB"/>
        </w:rPr>
      </w:pPr>
      <w:r w:rsidRPr="00BF70CC">
        <w:rPr>
          <w:rFonts w:ascii="Verdana" w:eastAsia="Times New Roman" w:hAnsi="Verdana" w:cs="Times New Roman"/>
          <w:i/>
          <w:iCs/>
          <w:sz w:val="20"/>
          <w:szCs w:val="20"/>
          <w:lang w:val="en-GB"/>
        </w:rPr>
        <w:t>c) dormitory accommodation or housing allowance,</w:t>
      </w:r>
    </w:p>
    <w:p w:rsidR="00637A0F" w:rsidRPr="00BF70CC" w:rsidRDefault="00637A0F" w:rsidP="00637A0F">
      <w:pPr>
        <w:jc w:val="both"/>
        <w:rPr>
          <w:rFonts w:ascii="Verdana" w:eastAsia="Times New Roman" w:hAnsi="Verdana" w:cs="Times New Roman"/>
          <w:bCs/>
          <w:i/>
          <w:iCs/>
          <w:sz w:val="20"/>
          <w:szCs w:val="20"/>
          <w:lang w:val="en-GB"/>
        </w:rPr>
      </w:pPr>
      <w:r w:rsidRPr="00BF70CC">
        <w:rPr>
          <w:rFonts w:ascii="Verdana" w:eastAsia="Times New Roman" w:hAnsi="Verdana" w:cs="Times New Roman"/>
          <w:i/>
          <w:iCs/>
          <w:sz w:val="20"/>
          <w:szCs w:val="20"/>
          <w:lang w:val="en-GB"/>
        </w:rPr>
        <w:t>d) the services as per Article 81 (1) of Act CCIV of 2011 on National Higher Education (hereinafter referred to as: the Higher Education Act) and the requirements as per paragraph (2) of Article 81 of the Higher Education Act,</w:t>
      </w:r>
    </w:p>
    <w:p w:rsidR="00637A0F" w:rsidRPr="00BF70CC" w:rsidRDefault="00637A0F" w:rsidP="00637A0F">
      <w:pPr>
        <w:jc w:val="both"/>
        <w:rPr>
          <w:rFonts w:ascii="Verdana" w:eastAsia="Times New Roman" w:hAnsi="Verdana" w:cs="Times New Roman"/>
          <w:bCs/>
          <w:i/>
          <w:iCs/>
          <w:sz w:val="20"/>
          <w:szCs w:val="20"/>
          <w:lang w:val="en-GB"/>
        </w:rPr>
      </w:pPr>
      <w:r w:rsidRPr="00BF70CC">
        <w:rPr>
          <w:rFonts w:ascii="Verdana" w:eastAsia="Times New Roman" w:hAnsi="Verdana" w:cs="Times New Roman"/>
          <w:i/>
          <w:iCs/>
          <w:sz w:val="20"/>
          <w:szCs w:val="20"/>
          <w:lang w:val="en-GB"/>
        </w:rPr>
        <w:t>e) health care services as per Article 22 (1) (i) (id) of Act CXXII of 2019 on persons entitled to social security benefits and on the coverage of these benefits, and</w:t>
      </w:r>
    </w:p>
    <w:p w:rsidR="00637A0F" w:rsidRPr="00BF70CC" w:rsidRDefault="00637A0F" w:rsidP="00637A0F">
      <w:pPr>
        <w:jc w:val="both"/>
        <w:rPr>
          <w:rFonts w:ascii="Verdana" w:eastAsia="Times New Roman" w:hAnsi="Verdana" w:cs="Times New Roman"/>
          <w:bCs/>
          <w:i/>
          <w:iCs/>
          <w:sz w:val="20"/>
          <w:szCs w:val="20"/>
          <w:lang w:val="en-GB"/>
        </w:rPr>
      </w:pPr>
      <w:r w:rsidRPr="00BF70CC">
        <w:rPr>
          <w:rFonts w:ascii="Verdana" w:eastAsia="Times New Roman" w:hAnsi="Verdana" w:cs="Times New Roman"/>
          <w:i/>
          <w:iCs/>
          <w:sz w:val="20"/>
          <w:szCs w:val="20"/>
          <w:lang w:val="en-GB"/>
        </w:rPr>
        <w:t>f) healthcare contribution.</w:t>
      </w:r>
    </w:p>
    <w:p w:rsidR="00637A0F" w:rsidRPr="00BF70CC" w:rsidRDefault="00637A0F" w:rsidP="00637A0F">
      <w:pPr>
        <w:jc w:val="both"/>
        <w:rPr>
          <w:rFonts w:ascii="Verdana" w:eastAsia="Times New Roman" w:hAnsi="Verdana" w:cs="Times New Roman"/>
          <w:bCs/>
          <w:i/>
          <w:iCs/>
          <w:sz w:val="20"/>
          <w:szCs w:val="20"/>
          <w:lang w:val="en-GB"/>
        </w:rPr>
      </w:pPr>
      <w:r w:rsidRPr="00BF70CC">
        <w:rPr>
          <w:rFonts w:ascii="Verdana" w:eastAsia="Times New Roman" w:hAnsi="Verdana" w:cs="Times New Roman"/>
          <w:b/>
          <w:bCs/>
          <w:i/>
          <w:iCs/>
          <w:sz w:val="20"/>
          <w:szCs w:val="20"/>
          <w:lang w:val="en-GB"/>
        </w:rPr>
        <w:t xml:space="preserve">Article 7 (1) </w:t>
      </w:r>
      <w:r w:rsidRPr="00BF70CC">
        <w:rPr>
          <w:rFonts w:ascii="Verdana" w:eastAsia="Times New Roman" w:hAnsi="Verdana" w:cs="Times New Roman"/>
          <w:i/>
          <w:iCs/>
          <w:sz w:val="20"/>
          <w:szCs w:val="20"/>
          <w:lang w:val="en-GB"/>
        </w:rPr>
        <w:t>The amount of the self-funded tuition fee for foreign students shall be determined on the basis of the institutional call for applications, taking into account the system set out in Article 5 (g), and shall include the services as per Article 81(1) of the Higher Education Act.</w:t>
      </w:r>
    </w:p>
    <w:p w:rsidR="00637A0F" w:rsidRPr="00BF70CC" w:rsidRDefault="00637A0F" w:rsidP="00637A0F">
      <w:pPr>
        <w:jc w:val="both"/>
        <w:rPr>
          <w:rFonts w:ascii="Verdana" w:eastAsia="Times New Roman" w:hAnsi="Verdana" w:cs="Times New Roman"/>
          <w:bCs/>
          <w:i/>
          <w:iCs/>
          <w:sz w:val="20"/>
          <w:szCs w:val="20"/>
          <w:lang w:val="en-GB"/>
        </w:rPr>
      </w:pPr>
      <w:r w:rsidRPr="00BF70CC">
        <w:rPr>
          <w:rFonts w:ascii="Verdana" w:eastAsia="Times New Roman" w:hAnsi="Verdana" w:cs="Times New Roman"/>
          <w:i/>
          <w:iCs/>
          <w:sz w:val="20"/>
          <w:szCs w:val="20"/>
          <w:lang w:val="en-GB"/>
        </w:rPr>
        <w:t>(2) The scholarship shall be paid to a scholarship holder who has a student status during the period of his/her studies, provided that he/she has an active student status during the given study period.</w:t>
      </w:r>
    </w:p>
    <w:p w:rsidR="00637A0F" w:rsidRPr="00BF70CC" w:rsidRDefault="00637A0F" w:rsidP="00637A0F">
      <w:pPr>
        <w:jc w:val="both"/>
        <w:rPr>
          <w:rFonts w:ascii="Verdana" w:eastAsia="Times New Roman" w:hAnsi="Verdana" w:cs="Times New Roman"/>
          <w:bCs/>
          <w:i/>
          <w:iCs/>
          <w:sz w:val="20"/>
          <w:szCs w:val="20"/>
          <w:lang w:val="en-GB"/>
        </w:rPr>
      </w:pPr>
      <w:r w:rsidRPr="00BF70CC">
        <w:rPr>
          <w:rFonts w:ascii="Verdana" w:eastAsia="Times New Roman" w:hAnsi="Verdana" w:cs="Times New Roman"/>
          <w:i/>
          <w:iCs/>
          <w:sz w:val="20"/>
          <w:szCs w:val="20"/>
          <w:lang w:val="en-GB"/>
        </w:rPr>
        <w:t>(2a) A scholarship holder who obtains a diploma in the framework of the programme at the end of the spring semester, and is awarded a scholarship at a higher level in the new application procedure of the given year shall have his/her scholarship contract in force in the semester of graduation extended until 31 August of the given year and shall be entitled to the scholarship benefits.</w:t>
      </w:r>
    </w:p>
    <w:p w:rsidR="00637A0F" w:rsidRPr="00BF70CC" w:rsidRDefault="00637A0F" w:rsidP="00637A0F">
      <w:pPr>
        <w:jc w:val="both"/>
        <w:rPr>
          <w:rFonts w:ascii="Verdana" w:eastAsia="Times New Roman" w:hAnsi="Verdana" w:cs="Times New Roman"/>
          <w:bCs/>
          <w:i/>
          <w:iCs/>
          <w:sz w:val="20"/>
          <w:szCs w:val="20"/>
          <w:lang w:val="en-GB"/>
        </w:rPr>
      </w:pPr>
      <w:r w:rsidRPr="00BF70CC">
        <w:rPr>
          <w:rFonts w:ascii="Verdana" w:eastAsia="Times New Roman" w:hAnsi="Verdana" w:cs="Times New Roman"/>
          <w:i/>
          <w:iCs/>
          <w:sz w:val="20"/>
          <w:szCs w:val="20"/>
          <w:lang w:val="en-GB"/>
        </w:rPr>
        <w:t>(3) The scholarship holder shall have the rights and obligations set out in the student requirements system of the host higher education institution, the operating regulations of the scholarship programme, the implementation guidelines, the scholarship contract, the relevant legislation and the study and examination regulations of the higher education institution.</w:t>
      </w:r>
    </w:p>
    <w:p w:rsidR="00637A0F" w:rsidRPr="00BF70CC" w:rsidRDefault="00637A0F" w:rsidP="00637A0F">
      <w:pPr>
        <w:jc w:val="both"/>
        <w:rPr>
          <w:rFonts w:ascii="Verdana" w:eastAsia="Times New Roman" w:hAnsi="Verdana" w:cs="Times New Roman"/>
          <w:bCs/>
          <w:i/>
          <w:iCs/>
          <w:sz w:val="20"/>
          <w:szCs w:val="20"/>
          <w:lang w:val="en-GB"/>
        </w:rPr>
      </w:pPr>
      <w:r w:rsidRPr="00BF70CC">
        <w:rPr>
          <w:rFonts w:ascii="Verdana" w:eastAsia="Times New Roman" w:hAnsi="Verdana" w:cs="Times New Roman"/>
          <w:i/>
          <w:iCs/>
          <w:sz w:val="20"/>
          <w:szCs w:val="20"/>
          <w:lang w:val="en-GB"/>
        </w:rPr>
        <w:lastRenderedPageBreak/>
        <w:t xml:space="preserve">(4) Hosting of a scholarship student shall be subject to the following conditions * </w:t>
      </w:r>
    </w:p>
    <w:p w:rsidR="00637A0F" w:rsidRPr="00BF70CC" w:rsidRDefault="00637A0F" w:rsidP="00637A0F">
      <w:pPr>
        <w:jc w:val="both"/>
        <w:rPr>
          <w:rFonts w:ascii="Verdana" w:eastAsia="Times New Roman" w:hAnsi="Verdana" w:cs="Times New Roman"/>
          <w:bCs/>
          <w:i/>
          <w:iCs/>
          <w:sz w:val="20"/>
          <w:szCs w:val="20"/>
          <w:lang w:val="en-GB"/>
        </w:rPr>
      </w:pPr>
      <w:r w:rsidRPr="00BF70CC">
        <w:rPr>
          <w:rFonts w:ascii="Verdana" w:eastAsia="Times New Roman" w:hAnsi="Verdana" w:cs="Times New Roman"/>
          <w:i/>
          <w:iCs/>
          <w:sz w:val="20"/>
          <w:szCs w:val="20"/>
          <w:lang w:val="en-GB"/>
        </w:rPr>
        <w:t>a) the institution submits and wins an institutional application and, on that basis, the institution and the Public Foundation conclude a framework agreement, except for the programmes specified in point (d),</w:t>
      </w:r>
    </w:p>
    <w:p w:rsidR="00637A0F" w:rsidRPr="00BF70CC" w:rsidRDefault="00637A0F" w:rsidP="00637A0F">
      <w:pPr>
        <w:jc w:val="both"/>
        <w:rPr>
          <w:rFonts w:ascii="Verdana" w:eastAsia="Times New Roman" w:hAnsi="Verdana" w:cs="Times New Roman"/>
          <w:bCs/>
          <w:i/>
          <w:iCs/>
          <w:sz w:val="20"/>
          <w:szCs w:val="20"/>
          <w:lang w:val="en-GB"/>
        </w:rPr>
      </w:pPr>
      <w:r w:rsidRPr="00BF70CC">
        <w:rPr>
          <w:rFonts w:ascii="Verdana" w:eastAsia="Times New Roman" w:hAnsi="Verdana" w:cs="Times New Roman"/>
          <w:i/>
          <w:iCs/>
          <w:sz w:val="20"/>
          <w:szCs w:val="20"/>
          <w:lang w:val="en-GB"/>
        </w:rPr>
        <w:t>b) the institution provides the scholarship holder with information, mentoring and counselling services as specified in the operating regulations of the scholarship programme and the implementation guidelines, and provides data to the Stipendium Hungaricum alumni and internationalisation system of the Public Foundation at the end of the scholarship period, and fully cooperates in the alumni and internationalisation activities organised by the Public Foundation pursuant to paragraph (4) of Article 6,</w:t>
      </w:r>
    </w:p>
    <w:p w:rsidR="00637A0F" w:rsidRPr="00BF70CC" w:rsidRDefault="00637A0F" w:rsidP="00637A0F">
      <w:pPr>
        <w:jc w:val="both"/>
        <w:rPr>
          <w:rFonts w:ascii="Verdana" w:eastAsia="Times New Roman" w:hAnsi="Verdana" w:cs="Times New Roman"/>
          <w:bCs/>
          <w:i/>
          <w:iCs/>
          <w:sz w:val="20"/>
          <w:szCs w:val="20"/>
          <w:lang w:val="en-GB"/>
        </w:rPr>
      </w:pPr>
      <w:r w:rsidRPr="00BF70CC">
        <w:rPr>
          <w:rFonts w:ascii="Verdana" w:eastAsia="Times New Roman" w:hAnsi="Verdana" w:cs="Times New Roman"/>
          <w:i/>
          <w:iCs/>
          <w:sz w:val="20"/>
          <w:szCs w:val="20"/>
          <w:lang w:val="en-GB"/>
        </w:rPr>
        <w:t>c) in the case of scholarship holders who have participated in a one-year preparatory higher education course in Hungarian and subsequently gained admission to a Hungarian-language higher education programme, the higher education institution undertakes to continue the scholarship holder's Hungarian language training during the scholarship holder's higher education studies pursuant to Article 80 (2) d) of the Higher Education Act,</w:t>
      </w:r>
    </w:p>
    <w:p w:rsidR="00637A0F" w:rsidRPr="00BF70CC" w:rsidRDefault="00637A0F" w:rsidP="00637A0F">
      <w:pPr>
        <w:jc w:val="both"/>
        <w:rPr>
          <w:rFonts w:ascii="Verdana" w:eastAsia="Times New Roman" w:hAnsi="Verdana" w:cs="Times New Roman"/>
          <w:bCs/>
          <w:i/>
          <w:iCs/>
          <w:sz w:val="20"/>
          <w:szCs w:val="20"/>
          <w:lang w:val="en-GB"/>
        </w:rPr>
      </w:pPr>
      <w:r w:rsidRPr="00BF70CC">
        <w:rPr>
          <w:rFonts w:ascii="Verdana" w:eastAsia="Times New Roman" w:hAnsi="Verdana" w:cs="Times New Roman"/>
          <w:i/>
          <w:iCs/>
          <w:sz w:val="20"/>
          <w:szCs w:val="20"/>
          <w:lang w:val="en-GB"/>
        </w:rPr>
        <w:t>d) in the case of Hungarian language preparatory course organised by the Ministry or the institution entrusted by it with this public task, the Ministry or the institution entrusted by it with this public task and the Public Foundation, and in the case of Hungarian language programmes organised by higher education institutions, the institution and the Public Foundation conclude a framework agreement.</w:t>
      </w:r>
    </w:p>
    <w:p w:rsidR="00637A0F" w:rsidRPr="00BF70CC" w:rsidRDefault="00637A0F" w:rsidP="00637A0F">
      <w:pPr>
        <w:jc w:val="both"/>
        <w:rPr>
          <w:rFonts w:ascii="Verdana" w:eastAsia="Times New Roman" w:hAnsi="Verdana" w:cs="Times New Roman"/>
          <w:bCs/>
          <w:i/>
          <w:iCs/>
          <w:sz w:val="20"/>
          <w:szCs w:val="20"/>
          <w:lang w:val="en-GB"/>
        </w:rPr>
      </w:pPr>
      <w:r w:rsidRPr="00BF70CC">
        <w:rPr>
          <w:rFonts w:ascii="Verdana" w:eastAsia="Times New Roman" w:hAnsi="Verdana" w:cs="Times New Roman"/>
          <w:i/>
          <w:iCs/>
          <w:sz w:val="20"/>
          <w:szCs w:val="20"/>
          <w:lang w:val="en-GB"/>
        </w:rPr>
        <w:t>(5) The institution shall be entitled to a flat-rate Hungarian language course grant in addition to the tuition fee in the case of Article 7 (4) c).</w:t>
      </w:r>
    </w:p>
    <w:p w:rsidR="00637A0F" w:rsidRPr="00BF70CC" w:rsidRDefault="00637A0F" w:rsidP="00637A0F">
      <w:pPr>
        <w:jc w:val="both"/>
        <w:rPr>
          <w:rFonts w:ascii="Verdana" w:eastAsia="Times New Roman" w:hAnsi="Verdana" w:cs="Times New Roman"/>
          <w:bCs/>
          <w:i/>
          <w:iCs/>
          <w:sz w:val="20"/>
          <w:szCs w:val="20"/>
          <w:lang w:val="en-GB"/>
        </w:rPr>
      </w:pPr>
      <w:r w:rsidRPr="00BF70CC">
        <w:rPr>
          <w:rFonts w:ascii="Verdana" w:eastAsia="Times New Roman" w:hAnsi="Verdana" w:cs="Times New Roman"/>
          <w:b/>
          <w:bCs/>
          <w:i/>
          <w:iCs/>
          <w:sz w:val="20"/>
          <w:szCs w:val="20"/>
          <w:lang w:val="en-GB"/>
        </w:rPr>
        <w:t xml:space="preserve">Article 8 </w:t>
      </w:r>
      <w:r w:rsidRPr="00BF70CC">
        <w:rPr>
          <w:rFonts w:ascii="Verdana" w:eastAsia="Times New Roman" w:hAnsi="Verdana" w:cs="Times New Roman"/>
          <w:i/>
          <w:iCs/>
          <w:sz w:val="20"/>
          <w:szCs w:val="20"/>
          <w:lang w:val="en-GB"/>
        </w:rPr>
        <w:t>(1) The scholarship contract shall include:</w:t>
      </w:r>
    </w:p>
    <w:p w:rsidR="00637A0F" w:rsidRPr="00BF70CC" w:rsidRDefault="00637A0F" w:rsidP="00637A0F">
      <w:pPr>
        <w:jc w:val="both"/>
        <w:rPr>
          <w:rFonts w:ascii="Verdana" w:eastAsia="Times New Roman" w:hAnsi="Verdana" w:cs="Times New Roman"/>
          <w:bCs/>
          <w:i/>
          <w:iCs/>
          <w:sz w:val="20"/>
          <w:szCs w:val="20"/>
          <w:lang w:val="en-GB"/>
        </w:rPr>
      </w:pPr>
      <w:r w:rsidRPr="00BF70CC">
        <w:rPr>
          <w:rFonts w:ascii="Verdana" w:eastAsia="Times New Roman" w:hAnsi="Verdana" w:cs="Times New Roman"/>
          <w:i/>
          <w:iCs/>
          <w:sz w:val="20"/>
          <w:szCs w:val="20"/>
          <w:lang w:val="en-GB"/>
        </w:rPr>
        <w:t>a) the programme duration specified in the programme and output requirements for the given degree programme and the duration of preparatory studies as per Article 80 (2) d) of the Higher Education Act;</w:t>
      </w:r>
    </w:p>
    <w:p w:rsidR="00637A0F" w:rsidRPr="00BF70CC" w:rsidRDefault="00637A0F" w:rsidP="00637A0F">
      <w:pPr>
        <w:jc w:val="both"/>
        <w:rPr>
          <w:rFonts w:ascii="Verdana" w:eastAsia="Times New Roman" w:hAnsi="Verdana" w:cs="Times New Roman"/>
          <w:bCs/>
          <w:i/>
          <w:iCs/>
          <w:sz w:val="20"/>
          <w:szCs w:val="20"/>
          <w:lang w:val="en-GB"/>
        </w:rPr>
      </w:pPr>
      <w:r w:rsidRPr="00BF70CC">
        <w:rPr>
          <w:rFonts w:ascii="Verdana" w:eastAsia="Times New Roman" w:hAnsi="Verdana" w:cs="Times New Roman"/>
          <w:i/>
          <w:iCs/>
          <w:sz w:val="20"/>
          <w:szCs w:val="20"/>
          <w:lang w:val="en-GB"/>
        </w:rPr>
        <w:t>b) the monthly amount of the scholarship and the date and method of payment of the scholarship, as set out in the operating regulations of the programme;</w:t>
      </w:r>
    </w:p>
    <w:p w:rsidR="00637A0F" w:rsidRPr="00BF70CC" w:rsidRDefault="00637A0F" w:rsidP="00637A0F">
      <w:pPr>
        <w:jc w:val="both"/>
        <w:rPr>
          <w:rFonts w:ascii="Verdana" w:eastAsia="Times New Roman" w:hAnsi="Verdana" w:cs="Times New Roman"/>
          <w:bCs/>
          <w:i/>
          <w:iCs/>
          <w:sz w:val="20"/>
          <w:szCs w:val="20"/>
          <w:lang w:val="en-GB"/>
        </w:rPr>
      </w:pPr>
      <w:r w:rsidRPr="00BF70CC">
        <w:rPr>
          <w:rFonts w:ascii="Verdana" w:eastAsia="Times New Roman" w:hAnsi="Verdana" w:cs="Times New Roman"/>
          <w:i/>
          <w:iCs/>
          <w:sz w:val="20"/>
          <w:szCs w:val="20"/>
          <w:lang w:val="en-GB"/>
        </w:rPr>
        <w:t>c) the rules of transfer to another higher education institution;</w:t>
      </w:r>
    </w:p>
    <w:p w:rsidR="00637A0F" w:rsidRPr="00BF70CC" w:rsidRDefault="00637A0F" w:rsidP="00637A0F">
      <w:pPr>
        <w:jc w:val="both"/>
        <w:rPr>
          <w:rFonts w:ascii="Verdana" w:eastAsia="Times New Roman" w:hAnsi="Verdana" w:cs="Times New Roman"/>
          <w:bCs/>
          <w:i/>
          <w:iCs/>
          <w:sz w:val="20"/>
          <w:szCs w:val="20"/>
          <w:lang w:val="en-GB"/>
        </w:rPr>
      </w:pPr>
      <w:r w:rsidRPr="00BF70CC">
        <w:rPr>
          <w:rFonts w:ascii="Verdana" w:eastAsia="Times New Roman" w:hAnsi="Verdana" w:cs="Times New Roman"/>
          <w:i/>
          <w:iCs/>
          <w:sz w:val="20"/>
          <w:szCs w:val="20"/>
          <w:lang w:val="en-GB"/>
        </w:rPr>
        <w:t>d) consent to the data processing;</w:t>
      </w:r>
    </w:p>
    <w:p w:rsidR="00637A0F" w:rsidRPr="00BF70CC" w:rsidRDefault="00637A0F" w:rsidP="00637A0F">
      <w:pPr>
        <w:jc w:val="both"/>
        <w:rPr>
          <w:rFonts w:ascii="Verdana" w:eastAsia="Times New Roman" w:hAnsi="Verdana" w:cs="Times New Roman"/>
          <w:bCs/>
          <w:i/>
          <w:iCs/>
          <w:sz w:val="20"/>
          <w:szCs w:val="20"/>
          <w:lang w:val="en-GB"/>
        </w:rPr>
      </w:pPr>
      <w:r w:rsidRPr="00BF70CC">
        <w:rPr>
          <w:rFonts w:ascii="Verdana" w:eastAsia="Times New Roman" w:hAnsi="Verdana" w:cs="Times New Roman"/>
          <w:i/>
          <w:iCs/>
          <w:sz w:val="20"/>
          <w:szCs w:val="20"/>
          <w:lang w:val="en-GB"/>
        </w:rPr>
        <w:t>e) the condition that the scholarship contract shall take effect on the date on which the scholarship holder establishes the student status;</w:t>
      </w:r>
    </w:p>
    <w:p w:rsidR="00637A0F" w:rsidRPr="00BF70CC" w:rsidRDefault="00637A0F" w:rsidP="00637A0F">
      <w:pPr>
        <w:jc w:val="both"/>
        <w:rPr>
          <w:rFonts w:ascii="Verdana" w:eastAsia="Times New Roman" w:hAnsi="Verdana" w:cs="Times New Roman"/>
          <w:bCs/>
          <w:i/>
          <w:iCs/>
          <w:sz w:val="20"/>
          <w:szCs w:val="20"/>
          <w:lang w:val="en-GB"/>
        </w:rPr>
      </w:pPr>
      <w:r w:rsidRPr="00BF70CC">
        <w:rPr>
          <w:rFonts w:ascii="Verdana" w:eastAsia="Times New Roman" w:hAnsi="Verdana" w:cs="Times New Roman"/>
          <w:i/>
          <w:iCs/>
          <w:sz w:val="20"/>
          <w:szCs w:val="20"/>
          <w:lang w:val="en-GB"/>
        </w:rPr>
        <w:t>f) * the rules for the suspension and termination of scholarship status and higher education studies.</w:t>
      </w:r>
    </w:p>
    <w:p w:rsidR="00637A0F" w:rsidRPr="00BF70CC" w:rsidRDefault="00637A0F" w:rsidP="00637A0F">
      <w:pPr>
        <w:jc w:val="both"/>
        <w:rPr>
          <w:rFonts w:ascii="Verdana" w:eastAsia="Times New Roman" w:hAnsi="Verdana" w:cs="Times New Roman"/>
          <w:bCs/>
          <w:i/>
          <w:iCs/>
          <w:sz w:val="20"/>
          <w:szCs w:val="20"/>
          <w:lang w:val="en-GB"/>
        </w:rPr>
      </w:pPr>
      <w:r w:rsidRPr="00BF70CC">
        <w:rPr>
          <w:rFonts w:ascii="Verdana" w:eastAsia="Times New Roman" w:hAnsi="Verdana" w:cs="Times New Roman"/>
          <w:i/>
          <w:iCs/>
          <w:sz w:val="20"/>
          <w:szCs w:val="20"/>
          <w:lang w:val="en-GB"/>
        </w:rPr>
        <w:t>(2) The scholarship contract shall be terminated – with the exceptions provided for in Article 59 (1) a) and Article 7 (2a) of the Higher Education Act – if the scholarship holder's student status is terminated.</w:t>
      </w:r>
    </w:p>
    <w:p w:rsidR="00637A0F" w:rsidRPr="00BF70CC" w:rsidRDefault="00637A0F" w:rsidP="00637A0F">
      <w:pPr>
        <w:jc w:val="both"/>
        <w:rPr>
          <w:rFonts w:ascii="Verdana" w:eastAsia="Times New Roman" w:hAnsi="Verdana" w:cs="Times New Roman"/>
          <w:bCs/>
          <w:i/>
          <w:iCs/>
          <w:sz w:val="20"/>
          <w:szCs w:val="20"/>
          <w:lang w:val="en-GB"/>
        </w:rPr>
      </w:pPr>
      <w:r w:rsidRPr="00BF70CC">
        <w:rPr>
          <w:rFonts w:ascii="Verdana" w:eastAsia="Times New Roman" w:hAnsi="Verdana" w:cs="Times New Roman"/>
          <w:i/>
          <w:iCs/>
          <w:sz w:val="20"/>
          <w:szCs w:val="20"/>
          <w:lang w:val="en-GB"/>
        </w:rPr>
        <w:t>(2a) The scholarship contract and legal status of a scholarship holder who has obtained the absolutorium in the doctoral programme but has not yet obtained a doctoral degree shall be suspended, and if the doctoral degree is not obtained within 1 year, the scholarship contract and legal status shall be terminated after 1 year. If he/she is awarded a scholarship through a special application procedure, he/she will be eligible for a scholarship for a maximum of 12 months after obtaining the absolutorium.</w:t>
      </w:r>
    </w:p>
    <w:p w:rsidR="00637A0F" w:rsidRPr="00BF70CC" w:rsidRDefault="00637A0F" w:rsidP="00637A0F">
      <w:pPr>
        <w:jc w:val="both"/>
        <w:rPr>
          <w:rFonts w:ascii="Verdana" w:eastAsia="Times New Roman" w:hAnsi="Verdana" w:cs="Times New Roman"/>
          <w:bCs/>
          <w:i/>
          <w:iCs/>
          <w:sz w:val="20"/>
          <w:szCs w:val="20"/>
          <w:lang w:val="en-GB"/>
        </w:rPr>
      </w:pPr>
      <w:r w:rsidRPr="00BF70CC">
        <w:rPr>
          <w:rFonts w:ascii="Verdana" w:eastAsia="Times New Roman" w:hAnsi="Verdana" w:cs="Times New Roman"/>
          <w:b/>
          <w:bCs/>
          <w:i/>
          <w:iCs/>
          <w:sz w:val="20"/>
          <w:szCs w:val="20"/>
          <w:lang w:val="en-GB"/>
        </w:rPr>
        <w:t xml:space="preserve">Article 9 </w:t>
      </w:r>
      <w:r w:rsidRPr="00BF70CC">
        <w:rPr>
          <w:rFonts w:ascii="Verdana" w:eastAsia="Times New Roman" w:hAnsi="Verdana" w:cs="Times New Roman"/>
          <w:i/>
          <w:iCs/>
          <w:sz w:val="20"/>
          <w:szCs w:val="20"/>
          <w:lang w:val="en-GB"/>
        </w:rPr>
        <w:t>(1) The scholarship holder shall be obliged to establish a student status with the higher education institution affected by the admission or transfer decision and to maintain it for the duration of disbursement of the scholarship, as stipulated in the scholarship contract.</w:t>
      </w:r>
    </w:p>
    <w:p w:rsidR="00637A0F" w:rsidRPr="00BF70CC" w:rsidRDefault="00637A0F" w:rsidP="00637A0F">
      <w:pPr>
        <w:jc w:val="both"/>
        <w:rPr>
          <w:rFonts w:ascii="Verdana" w:eastAsia="Times New Roman" w:hAnsi="Verdana" w:cs="Times New Roman"/>
          <w:bCs/>
          <w:i/>
          <w:iCs/>
          <w:sz w:val="20"/>
          <w:szCs w:val="20"/>
          <w:lang w:val="en-GB"/>
        </w:rPr>
      </w:pPr>
      <w:r w:rsidRPr="00BF70CC">
        <w:rPr>
          <w:rFonts w:ascii="Verdana" w:eastAsia="Times New Roman" w:hAnsi="Verdana" w:cs="Times New Roman"/>
          <w:i/>
          <w:iCs/>
          <w:sz w:val="20"/>
          <w:szCs w:val="20"/>
          <w:lang w:val="en-GB"/>
        </w:rPr>
        <w:t>(2) If the scholarship holder's student status is terminated, the scholarship may no longer be paid to him/her, with the exception of the provisions of paragraph (2a) of Article 7. If the scholarship holder’s student status is suspended, the scholarship will not be paid to him/her during such suspension.</w:t>
      </w:r>
    </w:p>
    <w:p w:rsidR="00637A0F" w:rsidRPr="00BF70CC" w:rsidRDefault="00637A0F" w:rsidP="00637A0F">
      <w:pPr>
        <w:spacing w:line="276" w:lineRule="auto"/>
        <w:jc w:val="both"/>
        <w:rPr>
          <w:rFonts w:ascii="Verdana" w:eastAsia="Times New Roman" w:hAnsi="Verdana" w:cs="Times New Roman"/>
          <w:bCs/>
          <w:i/>
          <w:iCs/>
          <w:sz w:val="20"/>
          <w:szCs w:val="20"/>
          <w:lang w:val="en-GB"/>
        </w:rPr>
      </w:pPr>
      <w:r w:rsidRPr="00BF70CC">
        <w:rPr>
          <w:rFonts w:ascii="Verdana" w:eastAsia="Times New Roman" w:hAnsi="Verdana" w:cs="Times New Roman"/>
          <w:i/>
          <w:iCs/>
          <w:sz w:val="20"/>
          <w:szCs w:val="20"/>
          <w:lang w:val="en-GB"/>
        </w:rPr>
        <w:lastRenderedPageBreak/>
        <w:t>(3) The higher education institution shall fulfil its obligation to provide information on the scholarship as per Annex 3, Chapter I/B, Section 1, subsection h) of the Higher Education Act through the higher education information system.</w:t>
      </w:r>
      <w:bookmarkEnd w:id="112"/>
    </w:p>
    <w:p w:rsidR="00637A0F" w:rsidRPr="00BF70CC" w:rsidRDefault="00637A0F" w:rsidP="00637A0F">
      <w:pPr>
        <w:tabs>
          <w:tab w:val="left" w:pos="426"/>
        </w:tabs>
        <w:spacing w:line="276" w:lineRule="auto"/>
        <w:jc w:val="both"/>
        <w:rPr>
          <w:rFonts w:ascii="Verdana" w:hAnsi="Verdana"/>
          <w:sz w:val="20"/>
          <w:szCs w:val="20"/>
          <w:lang w:val="en-GB"/>
        </w:rPr>
      </w:pPr>
      <w:r w:rsidRPr="00BF70CC">
        <w:rPr>
          <w:rFonts w:ascii="Verdana" w:hAnsi="Verdana"/>
          <w:sz w:val="20"/>
          <w:szCs w:val="20"/>
          <w:lang w:val="en-GB"/>
        </w:rPr>
        <w:t>(1)</w:t>
      </w:r>
      <w:r w:rsidRPr="00BF70CC">
        <w:rPr>
          <w:rFonts w:ascii="Verdana" w:hAnsi="Verdana"/>
          <w:sz w:val="20"/>
          <w:szCs w:val="20"/>
          <w:lang w:val="en-GB"/>
        </w:rPr>
        <w:tab/>
        <w:t xml:space="preserve">The scholarship holder must meet the admission requirements set by the University. The scholarship shall be awarded by the Public Foundation on behalf of the Minister, on condition that the scholarship holder must establish a student status at the University. Student status can be established in a self-funded programme determined by the University. </w:t>
      </w:r>
    </w:p>
    <w:p w:rsidR="00637A0F" w:rsidRPr="00BF70CC" w:rsidRDefault="00637A0F" w:rsidP="00637A0F">
      <w:pPr>
        <w:tabs>
          <w:tab w:val="left" w:pos="426"/>
        </w:tabs>
        <w:spacing w:line="276" w:lineRule="auto"/>
        <w:jc w:val="both"/>
        <w:rPr>
          <w:rFonts w:ascii="Verdana" w:hAnsi="Verdana"/>
          <w:sz w:val="20"/>
          <w:szCs w:val="20"/>
          <w:lang w:val="en-GB"/>
        </w:rPr>
      </w:pPr>
      <w:r w:rsidRPr="00BF70CC">
        <w:rPr>
          <w:rFonts w:ascii="Verdana" w:hAnsi="Verdana"/>
          <w:sz w:val="20"/>
          <w:szCs w:val="20"/>
          <w:lang w:val="en-GB"/>
        </w:rPr>
        <w:t>(2)</w:t>
      </w:r>
      <w:r w:rsidRPr="00BF70CC">
        <w:rPr>
          <w:rFonts w:ascii="Verdana" w:hAnsi="Verdana"/>
          <w:sz w:val="20"/>
          <w:szCs w:val="20"/>
          <w:lang w:val="en-GB"/>
        </w:rPr>
        <w:tab/>
        <w:t xml:space="preserve">The scholarship is awarded by means of a call for applications published by the Minister responsible for studies pursued at a Hungarian higher education institution, for self-funded places. </w:t>
      </w:r>
    </w:p>
    <w:p w:rsidR="00637A0F" w:rsidRPr="00BF70CC" w:rsidRDefault="00637A0F" w:rsidP="00637A0F">
      <w:pPr>
        <w:tabs>
          <w:tab w:val="left" w:pos="426"/>
        </w:tabs>
        <w:spacing w:line="276" w:lineRule="auto"/>
        <w:jc w:val="both"/>
        <w:rPr>
          <w:rFonts w:ascii="Verdana" w:hAnsi="Verdana"/>
          <w:sz w:val="20"/>
          <w:szCs w:val="20"/>
          <w:lang w:val="en-GB"/>
        </w:rPr>
      </w:pPr>
      <w:r w:rsidRPr="00BF70CC">
        <w:rPr>
          <w:rFonts w:ascii="Verdana" w:hAnsi="Verdana"/>
          <w:sz w:val="20"/>
          <w:szCs w:val="20"/>
          <w:lang w:val="en-GB"/>
        </w:rPr>
        <w:t>(3)</w:t>
      </w:r>
      <w:r w:rsidRPr="00BF70CC">
        <w:rPr>
          <w:rFonts w:ascii="Verdana" w:hAnsi="Verdana"/>
          <w:sz w:val="20"/>
          <w:szCs w:val="20"/>
          <w:lang w:val="en-GB"/>
        </w:rPr>
        <w:tab/>
        <w:t>Valid applications may be submitted by applicants:</w:t>
      </w:r>
    </w:p>
    <w:p w:rsidR="00637A0F" w:rsidRPr="00BF70CC" w:rsidRDefault="00637A0F" w:rsidP="00637A0F">
      <w:pPr>
        <w:tabs>
          <w:tab w:val="left" w:pos="851"/>
        </w:tabs>
        <w:spacing w:line="276" w:lineRule="auto"/>
        <w:ind w:left="851" w:hanging="425"/>
        <w:jc w:val="both"/>
        <w:rPr>
          <w:rFonts w:ascii="Verdana" w:hAnsi="Verdana"/>
          <w:sz w:val="20"/>
          <w:szCs w:val="20"/>
          <w:lang w:val="en-GB"/>
        </w:rPr>
      </w:pPr>
      <w:r w:rsidRPr="00BF70CC">
        <w:rPr>
          <w:rFonts w:ascii="Verdana" w:hAnsi="Verdana"/>
          <w:i/>
          <w:iCs/>
          <w:sz w:val="20"/>
          <w:szCs w:val="20"/>
          <w:lang w:val="en-GB"/>
        </w:rPr>
        <w:t>a)</w:t>
      </w:r>
      <w:r w:rsidRPr="00BF70CC">
        <w:rPr>
          <w:rFonts w:ascii="Verdana" w:hAnsi="Verdana"/>
          <w:sz w:val="20"/>
          <w:szCs w:val="20"/>
          <w:lang w:val="en-GB"/>
        </w:rPr>
        <w:tab/>
        <w:t>who are so designated by the sending party under the intergovernmental education agreements,</w:t>
      </w:r>
    </w:p>
    <w:p w:rsidR="00637A0F" w:rsidRPr="00BF70CC" w:rsidRDefault="00637A0F" w:rsidP="00637A0F">
      <w:pPr>
        <w:tabs>
          <w:tab w:val="left" w:pos="851"/>
        </w:tabs>
        <w:spacing w:line="276" w:lineRule="auto"/>
        <w:ind w:left="851" w:hanging="425"/>
        <w:jc w:val="both"/>
        <w:rPr>
          <w:rFonts w:ascii="Verdana" w:hAnsi="Verdana"/>
          <w:sz w:val="20"/>
          <w:szCs w:val="20"/>
          <w:lang w:val="en-GB"/>
        </w:rPr>
      </w:pPr>
      <w:r w:rsidRPr="00BF70CC">
        <w:rPr>
          <w:rFonts w:ascii="Verdana" w:hAnsi="Verdana"/>
          <w:i/>
          <w:iCs/>
          <w:sz w:val="20"/>
          <w:szCs w:val="20"/>
          <w:lang w:val="en-GB"/>
        </w:rPr>
        <w:t>b)</w:t>
      </w:r>
      <w:r w:rsidRPr="00BF70CC">
        <w:rPr>
          <w:rFonts w:ascii="Verdana" w:hAnsi="Verdana"/>
          <w:sz w:val="20"/>
          <w:szCs w:val="20"/>
          <w:lang w:val="en-GB"/>
        </w:rPr>
        <w:tab/>
        <w:t>who agrees to sign a scholarship contract after being awarded the scholarship,</w:t>
      </w:r>
    </w:p>
    <w:p w:rsidR="00637A0F" w:rsidRPr="00BF70CC" w:rsidRDefault="00637A0F" w:rsidP="00637A0F">
      <w:pPr>
        <w:tabs>
          <w:tab w:val="left" w:pos="851"/>
        </w:tabs>
        <w:spacing w:line="276" w:lineRule="auto"/>
        <w:ind w:left="851" w:hanging="425"/>
        <w:jc w:val="both"/>
        <w:rPr>
          <w:rFonts w:ascii="Verdana" w:hAnsi="Verdana"/>
          <w:sz w:val="20"/>
          <w:szCs w:val="20"/>
          <w:lang w:val="en-GB"/>
        </w:rPr>
      </w:pPr>
      <w:r w:rsidRPr="00BF70CC">
        <w:rPr>
          <w:rFonts w:ascii="Verdana" w:hAnsi="Verdana"/>
          <w:i/>
          <w:iCs/>
          <w:sz w:val="20"/>
          <w:szCs w:val="20"/>
          <w:lang w:val="en-GB"/>
        </w:rPr>
        <w:t>c)</w:t>
      </w:r>
      <w:r w:rsidRPr="00BF70CC">
        <w:rPr>
          <w:rFonts w:ascii="Verdana" w:hAnsi="Verdana"/>
          <w:sz w:val="20"/>
          <w:szCs w:val="20"/>
          <w:lang w:val="en-GB"/>
        </w:rPr>
        <w:tab/>
        <w:t>who has not previously participated in the scholarship programme.</w:t>
      </w:r>
    </w:p>
    <w:p w:rsidR="00637A0F" w:rsidRPr="00BF70CC" w:rsidRDefault="00637A0F" w:rsidP="00637A0F">
      <w:pPr>
        <w:tabs>
          <w:tab w:val="left" w:pos="426"/>
        </w:tabs>
        <w:spacing w:line="276" w:lineRule="auto"/>
        <w:jc w:val="both"/>
        <w:rPr>
          <w:rFonts w:ascii="Verdana" w:hAnsi="Verdana"/>
          <w:sz w:val="20"/>
          <w:szCs w:val="20"/>
          <w:lang w:val="en-GB"/>
        </w:rPr>
      </w:pPr>
      <w:r w:rsidRPr="00BF70CC">
        <w:rPr>
          <w:rFonts w:ascii="Verdana" w:hAnsi="Verdana"/>
          <w:sz w:val="20"/>
          <w:szCs w:val="20"/>
          <w:lang w:val="en-GB"/>
        </w:rPr>
        <w:t>(4)</w:t>
      </w:r>
      <w:r w:rsidRPr="00BF70CC">
        <w:rPr>
          <w:rFonts w:ascii="Verdana" w:hAnsi="Verdana"/>
          <w:sz w:val="20"/>
          <w:szCs w:val="20"/>
          <w:lang w:val="en-GB"/>
        </w:rPr>
        <w:tab/>
        <w:t>When submitting an application, applicants must include a declaration that they consent to the processing of their personal data during the application procedure and during the period of their participation in the scholarship programme.</w:t>
      </w:r>
    </w:p>
    <w:p w:rsidR="00637A0F" w:rsidRPr="00BF70CC" w:rsidRDefault="00637A0F" w:rsidP="00637A0F">
      <w:pPr>
        <w:tabs>
          <w:tab w:val="left" w:pos="284"/>
          <w:tab w:val="left" w:pos="426"/>
        </w:tabs>
        <w:spacing w:line="276" w:lineRule="auto"/>
        <w:jc w:val="both"/>
        <w:rPr>
          <w:rFonts w:ascii="Verdana" w:hAnsi="Verdana"/>
          <w:sz w:val="20"/>
          <w:szCs w:val="20"/>
          <w:lang w:val="en-GB"/>
        </w:rPr>
      </w:pPr>
      <w:r w:rsidRPr="00BF70CC">
        <w:rPr>
          <w:rFonts w:ascii="Verdana" w:hAnsi="Verdana"/>
          <w:sz w:val="20"/>
          <w:szCs w:val="20"/>
          <w:lang w:val="en-GB"/>
        </w:rPr>
        <w:t>(5)</w:t>
      </w:r>
      <w:r w:rsidRPr="00BF70CC">
        <w:rPr>
          <w:rFonts w:ascii="Verdana" w:hAnsi="Verdana"/>
          <w:sz w:val="20"/>
          <w:szCs w:val="20"/>
          <w:lang w:val="en-GB"/>
        </w:rPr>
        <w:tab/>
      </w:r>
      <w:r w:rsidRPr="00BF70CC">
        <w:rPr>
          <w:rFonts w:ascii="Verdana" w:hAnsi="Verdana"/>
          <w:sz w:val="20"/>
          <w:szCs w:val="20"/>
          <w:vertAlign w:val="superscript"/>
          <w:lang w:val="en-GB"/>
        </w:rPr>
        <w:footnoteReference w:id="26"/>
      </w:r>
      <w:r w:rsidRPr="00BF70CC">
        <w:rPr>
          <w:rFonts w:ascii="Verdana" w:hAnsi="Verdana"/>
          <w:sz w:val="20"/>
          <w:szCs w:val="20"/>
          <w:lang w:val="en-GB"/>
        </w:rPr>
        <w:t>The scholarship holder must conclude a scholarship contract with the University, which sets out the rights and obligations associated with the scholarship. The International Office shall act on behalf of the University upon concluding the scholarship contracts. The International Office shall check the mandatory content elements of the scholarship contract and, if necessary, ensure that these are included in the contract.</w:t>
      </w:r>
    </w:p>
    <w:p w:rsidR="00637A0F" w:rsidRPr="00BF70CC" w:rsidRDefault="00637A0F" w:rsidP="00637A0F">
      <w:pPr>
        <w:tabs>
          <w:tab w:val="left" w:pos="426"/>
        </w:tabs>
        <w:spacing w:line="276" w:lineRule="auto"/>
        <w:jc w:val="both"/>
        <w:rPr>
          <w:rFonts w:ascii="Verdana" w:hAnsi="Verdana"/>
          <w:sz w:val="20"/>
          <w:szCs w:val="20"/>
          <w:lang w:val="en-GB"/>
        </w:rPr>
      </w:pPr>
    </w:p>
    <w:p w:rsidR="00637A0F" w:rsidRPr="00BF70CC" w:rsidRDefault="00637A0F" w:rsidP="00637A0F">
      <w:pPr>
        <w:tabs>
          <w:tab w:val="left" w:pos="426"/>
        </w:tabs>
        <w:spacing w:line="276" w:lineRule="auto"/>
        <w:ind w:left="360"/>
        <w:jc w:val="center"/>
        <w:rPr>
          <w:rFonts w:ascii="Verdana" w:hAnsi="Verdana"/>
          <w:b/>
          <w:sz w:val="20"/>
          <w:szCs w:val="20"/>
          <w:lang w:val="en-GB"/>
        </w:rPr>
      </w:pPr>
      <w:r w:rsidRPr="00BF70CC">
        <w:rPr>
          <w:rFonts w:ascii="Verdana" w:hAnsi="Verdana"/>
          <w:b/>
          <w:bCs/>
          <w:sz w:val="20"/>
          <w:szCs w:val="20"/>
          <w:lang w:val="en-GB"/>
        </w:rPr>
        <w:t>Article 57</w:t>
      </w:r>
    </w:p>
    <w:p w:rsidR="00637A0F" w:rsidRPr="00BF70CC" w:rsidRDefault="00637A0F" w:rsidP="00637A0F">
      <w:pPr>
        <w:tabs>
          <w:tab w:val="left" w:pos="426"/>
        </w:tabs>
        <w:spacing w:line="276" w:lineRule="auto"/>
        <w:jc w:val="both"/>
        <w:rPr>
          <w:rFonts w:ascii="Verdana" w:hAnsi="Verdana"/>
          <w:sz w:val="20"/>
          <w:szCs w:val="20"/>
          <w:lang w:val="en-GB"/>
        </w:rPr>
      </w:pPr>
      <w:r w:rsidRPr="00BF70CC">
        <w:rPr>
          <w:rFonts w:ascii="Verdana" w:hAnsi="Verdana"/>
          <w:sz w:val="20"/>
          <w:szCs w:val="20"/>
          <w:lang w:val="en-GB"/>
        </w:rPr>
        <w:t>(6)</w:t>
      </w:r>
      <w:r w:rsidRPr="00BF70CC">
        <w:rPr>
          <w:rFonts w:ascii="Verdana" w:hAnsi="Verdana"/>
          <w:sz w:val="20"/>
          <w:szCs w:val="20"/>
          <w:lang w:val="en-GB"/>
        </w:rPr>
        <w:tab/>
        <w:t>The scholarship shall be paid to a scholarship holder who has a student status during the period of his/her studies, provided that he/she has an active student status during the given study period. If the student status of the scholarship holder has been suspended, no payment will be made to him/her during the suspension. The first scholarship instalment must be paid within 30 days of the student's enrolment.</w:t>
      </w:r>
    </w:p>
    <w:p w:rsidR="00637A0F" w:rsidRPr="00BF70CC" w:rsidRDefault="00637A0F" w:rsidP="00637A0F">
      <w:pPr>
        <w:tabs>
          <w:tab w:val="left" w:pos="426"/>
        </w:tabs>
        <w:spacing w:line="276" w:lineRule="auto"/>
        <w:jc w:val="both"/>
        <w:rPr>
          <w:rFonts w:ascii="Verdana" w:hAnsi="Verdana"/>
          <w:sz w:val="20"/>
          <w:szCs w:val="20"/>
          <w:lang w:val="en-GB"/>
        </w:rPr>
      </w:pPr>
      <w:r w:rsidRPr="00BF70CC">
        <w:rPr>
          <w:rFonts w:ascii="Verdana" w:hAnsi="Verdana"/>
          <w:sz w:val="20"/>
          <w:szCs w:val="20"/>
          <w:lang w:val="en-GB"/>
        </w:rPr>
        <w:t>(7)</w:t>
      </w:r>
      <w:r w:rsidRPr="00BF70CC">
        <w:rPr>
          <w:rFonts w:ascii="Verdana" w:hAnsi="Verdana"/>
          <w:sz w:val="20"/>
          <w:szCs w:val="20"/>
          <w:lang w:val="en-GB"/>
        </w:rPr>
        <w:tab/>
        <w:t>In the course of the scheduling of studies during the period of the scholarship contract, the scholarship holder shall have the rights and obligations set out in the University’s policies and regulations and in the scholarship contract. In matters not covered by law or the operating regulations of the programme, the provisions of the University's policies and regulations shall apply.</w:t>
      </w:r>
    </w:p>
    <w:p w:rsidR="00637A0F" w:rsidRPr="00BF70CC" w:rsidRDefault="00637A0F" w:rsidP="00637A0F">
      <w:pPr>
        <w:tabs>
          <w:tab w:val="left" w:pos="284"/>
          <w:tab w:val="left" w:pos="426"/>
        </w:tabs>
        <w:spacing w:line="276" w:lineRule="auto"/>
        <w:jc w:val="both"/>
        <w:rPr>
          <w:rFonts w:ascii="Verdana" w:hAnsi="Verdana"/>
          <w:sz w:val="20"/>
          <w:szCs w:val="20"/>
          <w:lang w:val="en-GB"/>
        </w:rPr>
      </w:pPr>
      <w:r w:rsidRPr="00BF70CC">
        <w:rPr>
          <w:rFonts w:ascii="Verdana" w:hAnsi="Verdana"/>
          <w:sz w:val="20"/>
          <w:szCs w:val="20"/>
          <w:lang w:val="en-GB"/>
        </w:rPr>
        <w:t>(8)</w:t>
      </w:r>
      <w:r w:rsidRPr="00BF70CC">
        <w:rPr>
          <w:rFonts w:ascii="Verdana" w:hAnsi="Verdana"/>
          <w:sz w:val="20"/>
          <w:szCs w:val="20"/>
          <w:lang w:val="en-GB"/>
        </w:rPr>
        <w:tab/>
      </w:r>
      <w:r w:rsidRPr="00BF70CC">
        <w:rPr>
          <w:rFonts w:ascii="Verdana" w:hAnsi="Verdana"/>
          <w:sz w:val="20"/>
          <w:szCs w:val="20"/>
          <w:vertAlign w:val="superscript"/>
          <w:lang w:val="en-GB"/>
        </w:rPr>
        <w:footnoteReference w:id="27"/>
      </w:r>
      <w:r w:rsidRPr="00BF70CC">
        <w:rPr>
          <w:rFonts w:ascii="Verdana" w:hAnsi="Verdana"/>
          <w:sz w:val="20"/>
          <w:szCs w:val="20"/>
          <w:lang w:val="en-GB"/>
        </w:rPr>
        <w:t xml:space="preserve">The scholarship holder shall be obliged to establish a student status with the University on the basis of the admission or transfer decision and to maintain it for the duration of disbursement of the scholarship, as stipulated in the scholarship contract. In addition to fulfilling the registration related requirements, scholarship holders shall be obliged to register in person at the International Office at the beginning of each semester. </w:t>
      </w:r>
    </w:p>
    <w:p w:rsidR="00637A0F" w:rsidRPr="00BF70CC" w:rsidRDefault="00637A0F" w:rsidP="00637A0F">
      <w:pPr>
        <w:tabs>
          <w:tab w:val="left" w:pos="426"/>
        </w:tabs>
        <w:spacing w:line="276" w:lineRule="auto"/>
        <w:jc w:val="both"/>
        <w:rPr>
          <w:rFonts w:ascii="Verdana" w:hAnsi="Verdana"/>
          <w:sz w:val="20"/>
          <w:szCs w:val="20"/>
          <w:lang w:val="en-GB"/>
        </w:rPr>
      </w:pPr>
      <w:r w:rsidRPr="00BF70CC">
        <w:rPr>
          <w:rFonts w:ascii="Verdana" w:hAnsi="Verdana"/>
          <w:sz w:val="20"/>
          <w:szCs w:val="20"/>
          <w:lang w:val="en-GB"/>
        </w:rPr>
        <w:t>(9)</w:t>
      </w:r>
      <w:r w:rsidRPr="00BF70CC">
        <w:rPr>
          <w:rFonts w:ascii="Verdana" w:hAnsi="Verdana"/>
          <w:sz w:val="20"/>
          <w:szCs w:val="20"/>
          <w:lang w:val="en-GB"/>
        </w:rPr>
        <w:tab/>
        <w:t>If the scholarship holder's student status is terminated, the scholarship may no longer be paid to him/her. If the scholarship holder’s student status is suspended, the scholarship will not be paid to him/her during such suspension.</w:t>
      </w:r>
      <w:r w:rsidRPr="00BF70CC">
        <w:rPr>
          <w:rFonts w:ascii="Verdana" w:hAnsi="Verdana"/>
          <w:sz w:val="20"/>
          <w:szCs w:val="20"/>
          <w:lang w:val="en-GB"/>
        </w:rPr>
        <w:cr/>
      </w:r>
    </w:p>
    <w:p w:rsidR="00637A0F" w:rsidRPr="00BF70CC" w:rsidRDefault="00637A0F" w:rsidP="00637A0F">
      <w:pPr>
        <w:autoSpaceDE w:val="0"/>
        <w:autoSpaceDN w:val="0"/>
        <w:adjustRightInd w:val="0"/>
        <w:spacing w:line="276" w:lineRule="auto"/>
        <w:jc w:val="both"/>
        <w:rPr>
          <w:rFonts w:ascii="Verdana" w:hAnsi="Verdana"/>
          <w:sz w:val="20"/>
          <w:szCs w:val="20"/>
          <w:lang w:val="en-GB"/>
        </w:rPr>
      </w:pPr>
    </w:p>
    <w:p w:rsidR="00637A0F" w:rsidRPr="00BF70CC" w:rsidRDefault="00637A0F" w:rsidP="00637A0F">
      <w:pPr>
        <w:keepNext/>
        <w:suppressAutoHyphens/>
        <w:spacing w:line="276" w:lineRule="auto"/>
        <w:jc w:val="center"/>
        <w:outlineLvl w:val="0"/>
        <w:rPr>
          <w:rFonts w:ascii="Verdana" w:eastAsia="Times New Roman" w:hAnsi="Verdana"/>
          <w:b/>
          <w:bCs/>
          <w:sz w:val="20"/>
          <w:szCs w:val="20"/>
          <w:lang w:val="en-GB"/>
        </w:rPr>
      </w:pPr>
      <w:r w:rsidRPr="00BF70CC">
        <w:rPr>
          <w:rFonts w:ascii="Verdana" w:eastAsia="Times New Roman" w:hAnsi="Verdana"/>
          <w:b/>
          <w:bCs/>
          <w:sz w:val="20"/>
          <w:szCs w:val="20"/>
          <w:lang w:val="en-GB"/>
        </w:rPr>
        <w:lastRenderedPageBreak/>
        <w:t>CHAPTER X</w:t>
      </w:r>
    </w:p>
    <w:p w:rsidR="00637A0F" w:rsidRPr="00BF70CC" w:rsidRDefault="00637A0F" w:rsidP="00637A0F">
      <w:pPr>
        <w:keepNext/>
        <w:suppressAutoHyphens/>
        <w:spacing w:line="276" w:lineRule="auto"/>
        <w:jc w:val="center"/>
        <w:outlineLvl w:val="0"/>
        <w:rPr>
          <w:rFonts w:ascii="Verdana" w:eastAsia="Times New Roman" w:hAnsi="Verdana"/>
          <w:b/>
          <w:bCs/>
          <w:sz w:val="20"/>
          <w:szCs w:val="20"/>
          <w:lang w:val="en-GB"/>
        </w:rPr>
      </w:pPr>
      <w:bookmarkStart w:id="113" w:name="_Toc347962529"/>
      <w:bookmarkStart w:id="114" w:name="_Toc347962747"/>
      <w:bookmarkStart w:id="115" w:name="_Toc385965637"/>
      <w:bookmarkStart w:id="116" w:name="_Toc12938327"/>
      <w:bookmarkStart w:id="117" w:name="_Toc66890406"/>
      <w:r w:rsidRPr="00BF70CC">
        <w:rPr>
          <w:rFonts w:ascii="Verdana" w:eastAsia="Times New Roman" w:hAnsi="Verdana"/>
          <w:b/>
          <w:bCs/>
          <w:sz w:val="20"/>
          <w:szCs w:val="20"/>
          <w:lang w:val="en-GB"/>
        </w:rPr>
        <w:t>SERVICES PROVIDED FOR STUDENTS</w:t>
      </w:r>
      <w:bookmarkEnd w:id="113"/>
      <w:bookmarkEnd w:id="114"/>
      <w:bookmarkEnd w:id="115"/>
      <w:bookmarkEnd w:id="116"/>
      <w:bookmarkEnd w:id="117"/>
    </w:p>
    <w:p w:rsidR="00637A0F" w:rsidRPr="00BF70CC" w:rsidRDefault="00637A0F" w:rsidP="00637A0F">
      <w:pPr>
        <w:keepNext/>
        <w:keepLines/>
        <w:spacing w:line="276" w:lineRule="auto"/>
        <w:contextualSpacing/>
        <w:jc w:val="center"/>
        <w:outlineLvl w:val="1"/>
        <w:rPr>
          <w:rFonts w:ascii="Verdana" w:eastAsia="Times New Roman" w:hAnsi="Verdana" w:cs="Times New Roman"/>
          <w:b/>
          <w:sz w:val="20"/>
          <w:szCs w:val="20"/>
          <w:lang w:val="en-GB"/>
        </w:rPr>
      </w:pPr>
      <w:bookmarkStart w:id="118" w:name="_Toc347962530"/>
      <w:bookmarkStart w:id="119" w:name="_Toc347962748"/>
      <w:bookmarkStart w:id="120" w:name="_Toc385965638"/>
      <w:bookmarkStart w:id="121" w:name="_Toc12938328"/>
      <w:bookmarkStart w:id="122" w:name="_Toc66890407"/>
      <w:r w:rsidRPr="00BF70CC">
        <w:rPr>
          <w:rFonts w:ascii="Verdana" w:eastAsia="Times New Roman" w:hAnsi="Verdana" w:cs="Times New Roman"/>
          <w:b/>
          <w:bCs/>
          <w:sz w:val="20"/>
          <w:szCs w:val="20"/>
          <w:lang w:val="en-GB"/>
        </w:rPr>
        <w:t>Accommodation in dormitories/hostels</w:t>
      </w:r>
      <w:bookmarkEnd w:id="118"/>
      <w:bookmarkEnd w:id="119"/>
      <w:bookmarkEnd w:id="120"/>
      <w:bookmarkEnd w:id="121"/>
      <w:bookmarkEnd w:id="122"/>
    </w:p>
    <w:p w:rsidR="00637A0F" w:rsidRPr="00BF70CC" w:rsidRDefault="00637A0F" w:rsidP="00637A0F">
      <w:pPr>
        <w:tabs>
          <w:tab w:val="left" w:pos="426"/>
        </w:tabs>
        <w:spacing w:line="276" w:lineRule="auto"/>
        <w:ind w:left="567" w:hanging="360"/>
        <w:jc w:val="center"/>
        <w:rPr>
          <w:rFonts w:ascii="Verdana" w:hAnsi="Verdana"/>
          <w:b/>
          <w:sz w:val="20"/>
          <w:szCs w:val="20"/>
          <w:lang w:val="en-GB"/>
        </w:rPr>
      </w:pPr>
      <w:r w:rsidRPr="00BF70CC">
        <w:rPr>
          <w:rFonts w:ascii="Verdana" w:hAnsi="Verdana"/>
          <w:b/>
          <w:bCs/>
          <w:sz w:val="20"/>
          <w:szCs w:val="20"/>
          <w:lang w:val="en-GB"/>
        </w:rPr>
        <w:t>Article 59</w:t>
      </w:r>
      <w:r w:rsidRPr="00BF70CC">
        <w:rPr>
          <w:rFonts w:ascii="Verdana" w:hAnsi="Verdana"/>
          <w:sz w:val="20"/>
          <w:szCs w:val="20"/>
          <w:lang w:val="en-GB"/>
        </w:rPr>
        <w:tab/>
      </w:r>
    </w:p>
    <w:p w:rsidR="00637A0F" w:rsidRPr="00BF70CC" w:rsidRDefault="00637A0F" w:rsidP="00637A0F">
      <w:pPr>
        <w:spacing w:line="276" w:lineRule="auto"/>
        <w:jc w:val="both"/>
        <w:rPr>
          <w:rFonts w:ascii="Verdana" w:hAnsi="Verdana" w:cs="Times New Roman"/>
          <w:bCs/>
          <w:i/>
          <w:color w:val="000000"/>
          <w:sz w:val="20"/>
          <w:szCs w:val="20"/>
          <w:lang w:val="en-GB"/>
        </w:rPr>
      </w:pPr>
      <w:r w:rsidRPr="00BF70CC">
        <w:rPr>
          <w:rFonts w:ascii="Verdana" w:hAnsi="Verdana" w:cs="Times New Roman"/>
          <w:b/>
          <w:bCs/>
          <w:i/>
          <w:iCs/>
          <w:color w:val="000000"/>
          <w:sz w:val="20"/>
          <w:szCs w:val="20"/>
          <w:lang w:val="en-GB"/>
        </w:rPr>
        <w:t xml:space="preserve">Article 8 (6) of the Higher Education Act: </w:t>
      </w:r>
      <w:r w:rsidRPr="00BF70CC">
        <w:rPr>
          <w:rFonts w:ascii="Verdana" w:hAnsi="Verdana" w:cs="Times New Roman"/>
          <w:i/>
          <w:iCs/>
          <w:color w:val="000000"/>
          <w:sz w:val="20"/>
          <w:szCs w:val="20"/>
          <w:lang w:val="en-GB"/>
        </w:rPr>
        <w:t>The organisation providing accommodation for students participating in higher education (dormitory, student residence) may – in the case of an institution not belonging to a higher education institution, based on an agreement concluded with the higher education institution – perform the tasks of preparation for the commencement of higher education studies, may also participate in higher education programmes and may also operate as a college for advanced studies or a college for advanced studies may also operate within the framework of such an organisation.</w:t>
      </w:r>
    </w:p>
    <w:p w:rsidR="00637A0F" w:rsidRPr="00BF70CC" w:rsidRDefault="00637A0F" w:rsidP="00637A0F">
      <w:pPr>
        <w:spacing w:line="276" w:lineRule="auto"/>
        <w:jc w:val="both"/>
        <w:rPr>
          <w:rFonts w:ascii="Verdana" w:hAnsi="Verdana" w:cs="Times New Roman"/>
          <w:i/>
          <w:color w:val="000000"/>
          <w:sz w:val="20"/>
          <w:szCs w:val="20"/>
          <w:lang w:val="en-GB"/>
        </w:rPr>
      </w:pPr>
      <w:r w:rsidRPr="00BF70CC">
        <w:rPr>
          <w:rFonts w:ascii="Verdana" w:hAnsi="Verdana" w:cs="Times New Roman"/>
          <w:i/>
          <w:iCs/>
          <w:color w:val="000000"/>
          <w:sz w:val="20"/>
          <w:szCs w:val="20"/>
          <w:lang w:val="en-GB"/>
        </w:rPr>
        <w:t>(7) In order to ensure the housing conditions of students, a dormitory may be operated as part of an institution of higher education, or a student residence may be established as an institution not belonging to the higher education institution. The student residence shall be a legal entity, which – depending on its founder – may or may not operate as an institution funded from the central budget.</w:t>
      </w:r>
    </w:p>
    <w:p w:rsidR="00637A0F" w:rsidRPr="00BF70CC" w:rsidRDefault="00637A0F" w:rsidP="00637A0F">
      <w:pPr>
        <w:spacing w:line="276" w:lineRule="auto"/>
        <w:jc w:val="both"/>
        <w:rPr>
          <w:rFonts w:ascii="Verdana" w:hAnsi="Verdana" w:cs="Times New Roman"/>
          <w:bCs/>
          <w:i/>
          <w:color w:val="000000"/>
          <w:sz w:val="20"/>
          <w:szCs w:val="20"/>
          <w:lang w:val="en-GB"/>
        </w:rPr>
      </w:pPr>
      <w:r w:rsidRPr="00BF70CC">
        <w:rPr>
          <w:rFonts w:ascii="Verdana" w:hAnsi="Verdana" w:cs="Times New Roman"/>
          <w:b/>
          <w:bCs/>
          <w:i/>
          <w:iCs/>
          <w:color w:val="000000"/>
          <w:sz w:val="20"/>
          <w:szCs w:val="20"/>
          <w:lang w:val="en-GB"/>
        </w:rPr>
        <w:t xml:space="preserve">Article 12 (1) of the Student Benefits Regulation: </w:t>
      </w:r>
      <w:r w:rsidRPr="00BF70CC">
        <w:rPr>
          <w:rFonts w:ascii="Verdana" w:hAnsi="Verdana" w:cs="Times New Roman"/>
          <w:i/>
          <w:iCs/>
          <w:color w:val="000000"/>
          <w:sz w:val="20"/>
          <w:szCs w:val="20"/>
          <w:lang w:val="en-GB"/>
        </w:rPr>
        <w:t>The accommodation in the dormitory may be obtained through an application procedure. Applications will be decided on the basis of the scoring system set out in the Payment and Benefit Policy.</w:t>
      </w:r>
    </w:p>
    <w:p w:rsidR="00637A0F" w:rsidRPr="00BF70CC" w:rsidRDefault="00637A0F" w:rsidP="00637A0F">
      <w:pPr>
        <w:spacing w:line="276" w:lineRule="auto"/>
        <w:jc w:val="both"/>
        <w:rPr>
          <w:rFonts w:ascii="Verdana" w:hAnsi="Verdana" w:cs="Times New Roman"/>
          <w:i/>
          <w:color w:val="000000"/>
          <w:sz w:val="20"/>
          <w:szCs w:val="20"/>
          <w:lang w:val="en-GB"/>
        </w:rPr>
      </w:pPr>
      <w:r w:rsidRPr="00BF70CC">
        <w:rPr>
          <w:rFonts w:ascii="Verdana" w:hAnsi="Verdana" w:cs="Times New Roman"/>
          <w:i/>
          <w:iCs/>
          <w:color w:val="000000"/>
          <w:sz w:val="20"/>
          <w:szCs w:val="20"/>
          <w:lang w:val="en-GB"/>
        </w:rPr>
        <w:t>(2) The scoring system shall be made available before the submission of applications.</w:t>
      </w:r>
    </w:p>
    <w:p w:rsidR="00637A0F" w:rsidRPr="00BF70CC" w:rsidRDefault="00637A0F" w:rsidP="00637A0F">
      <w:pPr>
        <w:spacing w:line="276" w:lineRule="auto"/>
        <w:jc w:val="both"/>
        <w:rPr>
          <w:rFonts w:ascii="Verdana" w:hAnsi="Verdana" w:cs="Times New Roman"/>
          <w:i/>
          <w:color w:val="000000"/>
          <w:sz w:val="20"/>
          <w:szCs w:val="20"/>
          <w:lang w:val="en-GB"/>
        </w:rPr>
      </w:pPr>
      <w:r w:rsidRPr="00BF70CC">
        <w:rPr>
          <w:rFonts w:ascii="Verdana" w:hAnsi="Verdana" w:cs="Times New Roman"/>
          <w:i/>
          <w:iCs/>
          <w:color w:val="000000"/>
          <w:sz w:val="20"/>
          <w:szCs w:val="20"/>
          <w:lang w:val="en-GB"/>
        </w:rPr>
        <w:t>(3) The scoring system shall take into account the student's economic situation, academic performance, work carried out for the student community, the work schedule of the programme the student participating in, the cases of exemption as per Paragraph (4) of Article 4, and, if the student is to be given preference in the assessment of the application for admission to the dormitory pursuant to Article 41 (1) of the Higher Education Act, the existence of the conditions for preference set out in the Higher Education Act.</w:t>
      </w:r>
    </w:p>
    <w:p w:rsidR="00637A0F" w:rsidRPr="00BF70CC" w:rsidRDefault="00637A0F" w:rsidP="00637A0F">
      <w:pPr>
        <w:spacing w:line="276" w:lineRule="auto"/>
        <w:jc w:val="both"/>
        <w:rPr>
          <w:rFonts w:ascii="Verdana" w:hAnsi="Verdana" w:cs="Times New Roman"/>
          <w:i/>
          <w:color w:val="000000"/>
          <w:sz w:val="20"/>
          <w:szCs w:val="20"/>
          <w:lang w:val="en-GB"/>
        </w:rPr>
      </w:pPr>
      <w:r w:rsidRPr="00BF70CC">
        <w:rPr>
          <w:rFonts w:ascii="Verdana" w:hAnsi="Verdana" w:cs="Times New Roman"/>
          <w:i/>
          <w:iCs/>
          <w:color w:val="000000"/>
          <w:sz w:val="20"/>
          <w:szCs w:val="20"/>
          <w:lang w:val="en-GB"/>
        </w:rPr>
        <w:t>(4) Dormitories and student residences operating as colleges for advanced studies may apply a scoring system other than that provided for in paragraph (3).</w:t>
      </w:r>
    </w:p>
    <w:p w:rsidR="00637A0F" w:rsidRPr="00BF70CC" w:rsidRDefault="00637A0F" w:rsidP="00637A0F">
      <w:pPr>
        <w:spacing w:line="276" w:lineRule="auto"/>
        <w:jc w:val="both"/>
        <w:rPr>
          <w:rFonts w:ascii="Verdana" w:hAnsi="Verdana" w:cs="Times New Roman"/>
          <w:i/>
          <w:color w:val="000000"/>
          <w:sz w:val="20"/>
          <w:szCs w:val="20"/>
          <w:lang w:val="en-GB"/>
        </w:rPr>
      </w:pPr>
      <w:r w:rsidRPr="00BF70CC">
        <w:rPr>
          <w:rFonts w:ascii="Verdana" w:hAnsi="Verdana" w:cs="Times New Roman"/>
          <w:i/>
          <w:iCs/>
          <w:color w:val="000000"/>
          <w:sz w:val="20"/>
          <w:szCs w:val="20"/>
          <w:lang w:val="en-GB"/>
        </w:rPr>
        <w:t>(5) The housing conditions shall be supported under the need-based support scheme.</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b/>
          <w:bCs/>
          <w:i/>
          <w:iCs/>
          <w:sz w:val="20"/>
          <w:szCs w:val="20"/>
          <w:lang w:val="en-GB"/>
        </w:rPr>
        <w:t xml:space="preserve">Article 4 (4) of the Student Benefits Regulation: </w:t>
      </w:r>
      <w:r w:rsidRPr="00BF70CC">
        <w:rPr>
          <w:rFonts w:ascii="Verdana" w:eastAsia="Times New Roman" w:hAnsi="Verdana"/>
          <w:i/>
          <w:iCs/>
          <w:sz w:val="20"/>
          <w:szCs w:val="20"/>
          <w:lang w:val="en-GB"/>
        </w:rPr>
        <w:t>A student who is disadvantaged, an orphan, a breadwinner or whose guardianship has ceased on the grounds of his/her age of majority may be exempted from the obligation to pay the dormitory fee on the grounds of his/her economic situation. The institution may grant a discount or exemption from the dormitory fee to students working in the dormitory in accordance with the provisions of its payment and benefit policy.</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b/>
          <w:bCs/>
          <w:i/>
          <w:iCs/>
          <w:sz w:val="20"/>
          <w:szCs w:val="20"/>
          <w:lang w:val="en-GB"/>
        </w:rPr>
        <w:t xml:space="preserve">Article 14 (1) of the UPS Regulation: </w:t>
      </w:r>
      <w:r w:rsidRPr="00BF70CC">
        <w:rPr>
          <w:rFonts w:ascii="Verdana" w:eastAsia="Times New Roman" w:hAnsi="Verdana"/>
          <w:i/>
          <w:iCs/>
          <w:sz w:val="20"/>
          <w:szCs w:val="20"/>
          <w:lang w:val="en-GB"/>
        </w:rPr>
        <w:t>Dormitory accommodation shall be classified according to their level of conveniences. The building, which does not comply with dormitory rules and is used for student accommodation, shall be called a hostel. The provisions of paragraphs (2)–(3) shall not apply to hostels. A hostel may be classified as a dormitory if the hostel operator ensures the conditions set out in paragraphs (2) to (3).</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i/>
          <w:iCs/>
          <w:sz w:val="20"/>
          <w:szCs w:val="20"/>
          <w:lang w:val="en-GB"/>
        </w:rPr>
        <w:t>(2) The classification according to the level of conveniences shall take into account the condition of the building, the provision of sanitary rooms (bathrooms) and the number of students per room. Additional conditions applied at the University shall be set out in the University's payment and benefit policy.</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i/>
          <w:iCs/>
          <w:sz w:val="20"/>
          <w:szCs w:val="20"/>
          <w:lang w:val="en-GB"/>
        </w:rPr>
        <w:t>(3) The classification of the individual accommodation places shall be subject to an agreement between the Rector of the University and the Students’ Union at the University to be concluded by 30 May preceding the beginning of the academic year, with the proviso</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i/>
          <w:iCs/>
          <w:sz w:val="20"/>
          <w:szCs w:val="20"/>
          <w:lang w:val="en-GB"/>
        </w:rPr>
        <w:t>a) a dormitory place with a level of convenience I is a dormitory place where the bathroom is shared and 4 or more persons are accommodated in one room;</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i/>
          <w:iCs/>
          <w:sz w:val="20"/>
          <w:szCs w:val="20"/>
          <w:lang w:val="en-GB"/>
        </w:rPr>
        <w:lastRenderedPageBreak/>
        <w:t>b) a dormitory place with a level of convenience II is a dormitory place where the bathroom is shared and less than 4 persons are accommodated in one room;</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i/>
          <w:iCs/>
          <w:sz w:val="20"/>
          <w:szCs w:val="20"/>
          <w:lang w:val="en-GB"/>
        </w:rPr>
        <w:t>c) a dormitory place has a level of convenience III if there is a complete bathroom for each room or for each two-room, and if there are less than 4 persons per room;</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i/>
          <w:iCs/>
          <w:sz w:val="20"/>
          <w:szCs w:val="20"/>
          <w:lang w:val="en-GB"/>
        </w:rPr>
        <w:t>d) a dormitory place has a level of convenience IV if there is a complete bathroom for each room or for each two-room, and if there are less than 4 persons per room, and the building has been renovated within the past 5 years.</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i/>
          <w:iCs/>
          <w:sz w:val="20"/>
          <w:szCs w:val="20"/>
          <w:lang w:val="en-GB"/>
        </w:rPr>
        <w:t>(4) For the purposes of paragraph (3)(d), renovation means any expenditure which results in a change in the level of conveniences of the dormitory, other than expenditure for the purpose of conservation.</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b/>
          <w:bCs/>
          <w:i/>
          <w:iCs/>
          <w:sz w:val="20"/>
          <w:szCs w:val="20"/>
          <w:lang w:val="en-GB"/>
        </w:rPr>
        <w:t xml:space="preserve">Article 15 (1) of the UPS Regulation: </w:t>
      </w:r>
      <w:r w:rsidRPr="00BF70CC">
        <w:rPr>
          <w:rFonts w:ascii="Verdana" w:eastAsia="Times New Roman" w:hAnsi="Verdana"/>
          <w:i/>
          <w:iCs/>
          <w:sz w:val="20"/>
          <w:szCs w:val="20"/>
          <w:lang w:val="en-GB"/>
        </w:rPr>
        <w:t>The monthly amount of the dormitory fee specified in the University's payment and benefit policy for students participating in state-subsidised programmes and for students participating in state-subsidised doctoral programmes shall not exceed the below percentage of the annual amount of the dormitory per capita state subsidy</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i/>
          <w:iCs/>
          <w:sz w:val="20"/>
          <w:szCs w:val="20"/>
          <w:lang w:val="en-GB"/>
        </w:rPr>
        <w:t>a) 10% in the case of a dormitory place with the level of conveniences of I;</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i/>
          <w:iCs/>
          <w:sz w:val="20"/>
          <w:szCs w:val="20"/>
          <w:lang w:val="en-GB"/>
        </w:rPr>
        <w:t>b) 12% in the case of a dormitory place with the level of conveniences of II;</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i/>
          <w:iCs/>
          <w:sz w:val="20"/>
          <w:szCs w:val="20"/>
          <w:lang w:val="en-GB"/>
        </w:rPr>
        <w:t>c) 15% in the case of a dormitory place with the level of conveniences of III;</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i/>
          <w:iCs/>
          <w:sz w:val="20"/>
          <w:szCs w:val="20"/>
          <w:lang w:val="en-GB"/>
        </w:rPr>
        <w:t>d) 22% in the case of a dormitory place with the level of conveniences of IV.</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i/>
          <w:iCs/>
          <w:sz w:val="20"/>
          <w:szCs w:val="20"/>
          <w:lang w:val="en-GB"/>
        </w:rPr>
        <w:t>(2) The rules and fees for the accommodation of law enforcement students of the University shall be laid down in the University's payment and benefit policy.</w:t>
      </w:r>
    </w:p>
    <w:p w:rsidR="00637A0F" w:rsidRPr="00BF70CC" w:rsidRDefault="00637A0F" w:rsidP="00637A0F">
      <w:pPr>
        <w:tabs>
          <w:tab w:val="left" w:pos="426"/>
        </w:tabs>
        <w:autoSpaceDE w:val="0"/>
        <w:autoSpaceDN w:val="0"/>
        <w:adjustRightInd w:val="0"/>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(1)</w:t>
      </w:r>
      <w:r w:rsidRPr="00BF70CC">
        <w:rPr>
          <w:rFonts w:ascii="Verdana" w:eastAsia="Times New Roman" w:hAnsi="Verdana"/>
          <w:sz w:val="20"/>
          <w:szCs w:val="20"/>
          <w:lang w:val="en-GB"/>
        </w:rPr>
        <w:tab/>
        <w:t xml:space="preserve">The rules for accommodation in the dormitory/hostel shall be laid down in the Dormitory Regulations. </w:t>
      </w:r>
    </w:p>
    <w:p w:rsidR="00637A0F" w:rsidRPr="00BF70CC" w:rsidRDefault="00637A0F" w:rsidP="00637A0F">
      <w:pPr>
        <w:tabs>
          <w:tab w:val="left" w:pos="426"/>
        </w:tabs>
        <w:autoSpaceDE w:val="0"/>
        <w:autoSpaceDN w:val="0"/>
        <w:adjustRightInd w:val="0"/>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(2)</w:t>
      </w:r>
      <w:r w:rsidRPr="00BF70CC">
        <w:rPr>
          <w:rFonts w:ascii="Verdana" w:eastAsia="Times New Roman" w:hAnsi="Verdana"/>
          <w:sz w:val="20"/>
          <w:szCs w:val="20"/>
          <w:lang w:val="en-GB"/>
        </w:rPr>
        <w:tab/>
      </w:r>
      <w:r w:rsidRPr="00BF70CC">
        <w:rPr>
          <w:rStyle w:val="Lbjegyzet-hivatkozs"/>
          <w:rFonts w:ascii="Verdana" w:eastAsia="Times New Roman" w:hAnsi="Verdana"/>
          <w:sz w:val="20"/>
          <w:szCs w:val="20"/>
          <w:lang w:val="en-GB"/>
        </w:rPr>
        <w:footnoteReference w:id="28"/>
      </w:r>
      <w:r w:rsidRPr="00BF70CC">
        <w:rPr>
          <w:rFonts w:ascii="Verdana" w:eastAsia="Times New Roman" w:hAnsi="Verdana"/>
          <w:sz w:val="20"/>
          <w:szCs w:val="20"/>
          <w:lang w:val="en-GB"/>
        </w:rPr>
        <w:t>The dormitory and other fees payable in the Diószegi Street Dormitory, the Orczy Road Dormitory, the Beszédes József Dormitory shall be governed by the provisions of Annexes 3/A, 3/B and 3/C.</w:t>
      </w:r>
    </w:p>
    <w:p w:rsidR="00637A0F" w:rsidRPr="00BF70CC" w:rsidRDefault="00637A0F" w:rsidP="00637A0F">
      <w:pPr>
        <w:tabs>
          <w:tab w:val="left" w:pos="426"/>
        </w:tabs>
        <w:autoSpaceDE w:val="0"/>
        <w:autoSpaceDN w:val="0"/>
        <w:adjustRightInd w:val="0"/>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 xml:space="preserve">(2a) </w:t>
      </w:r>
      <w:r w:rsidRPr="00BF70CC">
        <w:rPr>
          <w:rStyle w:val="Lbjegyzet-hivatkozs"/>
          <w:rFonts w:ascii="Verdana" w:eastAsia="Times New Roman" w:hAnsi="Verdana"/>
          <w:sz w:val="20"/>
          <w:szCs w:val="20"/>
          <w:lang w:val="en-GB"/>
        </w:rPr>
        <w:footnoteReference w:id="29"/>
      </w:r>
      <w:r w:rsidRPr="00BF70CC">
        <w:rPr>
          <w:rFonts w:ascii="Verdana" w:eastAsia="Times New Roman" w:hAnsi="Verdana"/>
          <w:sz w:val="20"/>
          <w:szCs w:val="20"/>
          <w:vertAlign w:val="superscript"/>
          <w:lang w:val="en-GB"/>
        </w:rPr>
        <w:t xml:space="preserve"> </w:t>
      </w:r>
      <w:r w:rsidRPr="00BF70CC">
        <w:rPr>
          <w:rFonts w:ascii="Verdana" w:eastAsia="Times New Roman" w:hAnsi="Verdana"/>
          <w:sz w:val="20"/>
          <w:szCs w:val="20"/>
          <w:lang w:val="en-GB"/>
        </w:rPr>
        <w:t>Dormitory and other fees payable at the Ludovika Collegium shall be governed by the provisions of Annex 3/D.</w:t>
      </w:r>
    </w:p>
    <w:p w:rsidR="00637A0F" w:rsidRPr="00BF70CC" w:rsidRDefault="00637A0F" w:rsidP="00637A0F">
      <w:pPr>
        <w:tabs>
          <w:tab w:val="left" w:pos="426"/>
        </w:tabs>
        <w:autoSpaceDE w:val="0"/>
        <w:autoSpaceDN w:val="0"/>
        <w:adjustRightInd w:val="0"/>
        <w:spacing w:line="276" w:lineRule="auto"/>
        <w:jc w:val="both"/>
        <w:rPr>
          <w:rFonts w:ascii="Verdana" w:hAnsi="Verdana"/>
          <w:sz w:val="20"/>
          <w:szCs w:val="20"/>
          <w:lang w:val="en-GB"/>
        </w:rPr>
      </w:pPr>
      <w:r w:rsidRPr="00BF70CC">
        <w:rPr>
          <w:rFonts w:ascii="Verdana" w:hAnsi="Verdana"/>
          <w:sz w:val="20"/>
          <w:szCs w:val="20"/>
          <w:lang w:val="en-GB"/>
        </w:rPr>
        <w:t>(3)</w:t>
      </w:r>
      <w:r w:rsidRPr="00BF70CC">
        <w:rPr>
          <w:rFonts w:ascii="Verdana" w:hAnsi="Verdana"/>
          <w:sz w:val="20"/>
          <w:szCs w:val="20"/>
          <w:lang w:val="en-GB"/>
        </w:rPr>
        <w:tab/>
      </w:r>
      <w:r w:rsidRPr="00BF70CC">
        <w:rPr>
          <w:rStyle w:val="Lbjegyzet-hivatkozs"/>
          <w:rFonts w:ascii="Verdana" w:eastAsia="Times New Roman" w:hAnsi="Verdana"/>
          <w:sz w:val="20"/>
          <w:szCs w:val="20"/>
          <w:lang w:val="en-GB"/>
        </w:rPr>
        <w:footnoteReference w:id="30"/>
      </w:r>
      <w:r w:rsidRPr="00BF70CC">
        <w:rPr>
          <w:rFonts w:ascii="Verdana" w:hAnsi="Verdana"/>
          <w:sz w:val="20"/>
          <w:szCs w:val="20"/>
          <w:lang w:val="en-GB"/>
        </w:rPr>
        <w:t>The fees payable at the hostel of the Faculty of Military Sciences and Officer Training (Building “D”) and the rules of payment of the fees shall be as set out in Annex 4.</w:t>
      </w:r>
    </w:p>
    <w:p w:rsidR="00637A0F" w:rsidRPr="00BF70CC" w:rsidRDefault="00637A0F" w:rsidP="00637A0F">
      <w:pPr>
        <w:autoSpaceDE w:val="0"/>
        <w:autoSpaceDN w:val="0"/>
        <w:adjustRightInd w:val="0"/>
        <w:spacing w:line="276" w:lineRule="auto"/>
        <w:jc w:val="both"/>
        <w:rPr>
          <w:rFonts w:ascii="Verdana" w:eastAsia="Times New Roman" w:hAnsi="Verdana"/>
          <w:sz w:val="20"/>
          <w:szCs w:val="20"/>
          <w:lang w:val="en-GB"/>
        </w:rPr>
      </w:pPr>
    </w:p>
    <w:p w:rsidR="00637A0F" w:rsidRPr="00BF70CC" w:rsidRDefault="00637A0F" w:rsidP="00637A0F">
      <w:pPr>
        <w:keepNext/>
        <w:keepLines/>
        <w:spacing w:line="276" w:lineRule="auto"/>
        <w:contextualSpacing/>
        <w:jc w:val="center"/>
        <w:outlineLvl w:val="1"/>
        <w:rPr>
          <w:rFonts w:ascii="Verdana" w:eastAsia="Times New Roman" w:hAnsi="Verdana" w:cs="Times New Roman"/>
          <w:b/>
          <w:sz w:val="20"/>
          <w:szCs w:val="20"/>
          <w:lang w:val="en-GB"/>
        </w:rPr>
      </w:pPr>
      <w:bookmarkStart w:id="123" w:name="_Toc12938329"/>
      <w:bookmarkStart w:id="124" w:name="_Toc66890408"/>
      <w:r w:rsidRPr="00BF70CC">
        <w:rPr>
          <w:rFonts w:ascii="Verdana" w:eastAsia="Times New Roman" w:hAnsi="Verdana" w:cs="Times New Roman"/>
          <w:b/>
          <w:bCs/>
          <w:sz w:val="20"/>
          <w:szCs w:val="20"/>
          <w:lang w:val="en-GB"/>
        </w:rPr>
        <w:t>Criteria for dormitory accommodation, the point system used</w:t>
      </w:r>
      <w:bookmarkEnd w:id="123"/>
      <w:bookmarkEnd w:id="124"/>
    </w:p>
    <w:p w:rsidR="00637A0F" w:rsidRPr="00BF70CC" w:rsidRDefault="00637A0F" w:rsidP="00637A0F">
      <w:pPr>
        <w:tabs>
          <w:tab w:val="left" w:pos="284"/>
        </w:tabs>
        <w:spacing w:line="276" w:lineRule="auto"/>
        <w:ind w:left="426" w:hanging="426"/>
        <w:jc w:val="center"/>
        <w:rPr>
          <w:rFonts w:ascii="Verdana" w:hAnsi="Verdana"/>
          <w:b/>
          <w:sz w:val="20"/>
          <w:szCs w:val="20"/>
          <w:lang w:val="en-GB"/>
        </w:rPr>
      </w:pPr>
      <w:r w:rsidRPr="00BF70CC">
        <w:rPr>
          <w:rFonts w:ascii="Verdana" w:hAnsi="Verdana"/>
          <w:b/>
          <w:bCs/>
          <w:sz w:val="20"/>
          <w:szCs w:val="20"/>
          <w:lang w:val="en-GB"/>
        </w:rPr>
        <w:t>Article 60</w:t>
      </w:r>
      <w:r w:rsidRPr="00BF70CC">
        <w:rPr>
          <w:rFonts w:ascii="Verdana" w:hAnsi="Verdana"/>
          <w:sz w:val="20"/>
          <w:szCs w:val="20"/>
          <w:lang w:val="en-GB"/>
        </w:rPr>
        <w:tab/>
      </w:r>
    </w:p>
    <w:p w:rsidR="00637A0F" w:rsidRPr="00BF70CC" w:rsidRDefault="00637A0F" w:rsidP="00637A0F">
      <w:pPr>
        <w:tabs>
          <w:tab w:val="left" w:pos="0"/>
        </w:tabs>
        <w:autoSpaceDE w:val="0"/>
        <w:autoSpaceDN w:val="0"/>
        <w:adjustRightInd w:val="0"/>
        <w:spacing w:line="276" w:lineRule="auto"/>
        <w:ind w:left="1440" w:hanging="360"/>
        <w:jc w:val="both"/>
        <w:rPr>
          <w:rFonts w:ascii="Verdana" w:eastAsia="Times New Roman" w:hAnsi="Verdana"/>
          <w:color w:val="000000"/>
          <w:sz w:val="20"/>
          <w:szCs w:val="20"/>
          <w:lang w:val="en-GB"/>
        </w:rPr>
      </w:pPr>
      <w:r w:rsidRPr="00BF70CC">
        <w:rPr>
          <w:rFonts w:ascii="Verdana" w:eastAsia="Times New Roman" w:hAnsi="Verdana"/>
          <w:color w:val="000000"/>
          <w:sz w:val="20"/>
          <w:szCs w:val="20"/>
          <w:lang w:val="en-GB"/>
        </w:rPr>
        <w:t>(1)</w:t>
      </w:r>
      <w:r w:rsidRPr="00BF70CC">
        <w:rPr>
          <w:rFonts w:ascii="Verdana" w:eastAsia="Times New Roman" w:hAnsi="Verdana"/>
          <w:color w:val="000000"/>
          <w:sz w:val="20"/>
          <w:szCs w:val="20"/>
          <w:lang w:val="en-GB"/>
        </w:rPr>
        <w:tab/>
        <w:t>The criteria used for assessing the applications submitted for admission to a dormitory, as defined in this Article, shall be the following:</w:t>
      </w:r>
    </w:p>
    <w:p w:rsidR="00637A0F" w:rsidRPr="00BF70CC" w:rsidRDefault="00637A0F" w:rsidP="00637A0F">
      <w:pPr>
        <w:tabs>
          <w:tab w:val="left" w:pos="851"/>
        </w:tabs>
        <w:autoSpaceDE w:val="0"/>
        <w:autoSpaceDN w:val="0"/>
        <w:adjustRightInd w:val="0"/>
        <w:spacing w:line="276" w:lineRule="auto"/>
        <w:ind w:left="1070" w:hanging="360"/>
        <w:jc w:val="both"/>
        <w:rPr>
          <w:rFonts w:ascii="Verdana" w:eastAsia="Times New Roman" w:hAnsi="Verdana"/>
          <w:color w:val="000000"/>
          <w:sz w:val="20"/>
          <w:szCs w:val="20"/>
          <w:lang w:val="en-GB"/>
        </w:rPr>
      </w:pPr>
      <w:r w:rsidRPr="00BF70CC">
        <w:rPr>
          <w:rFonts w:ascii="Verdana" w:eastAsia="Times New Roman" w:hAnsi="Verdana"/>
          <w:color w:val="000000"/>
          <w:sz w:val="20"/>
          <w:szCs w:val="20"/>
          <w:lang w:val="en-GB"/>
        </w:rPr>
        <w:t>a)</w:t>
      </w:r>
      <w:r w:rsidRPr="00BF70CC">
        <w:rPr>
          <w:rFonts w:ascii="Verdana" w:eastAsia="Times New Roman" w:hAnsi="Verdana"/>
          <w:color w:val="000000"/>
          <w:sz w:val="20"/>
          <w:szCs w:val="20"/>
          <w:lang w:val="en-GB"/>
        </w:rPr>
        <w:tab/>
        <w:t>the applicant's economic situation;</w:t>
      </w:r>
    </w:p>
    <w:p w:rsidR="00637A0F" w:rsidRPr="00BF70CC" w:rsidRDefault="00637A0F" w:rsidP="00637A0F">
      <w:pPr>
        <w:tabs>
          <w:tab w:val="left" w:pos="851"/>
        </w:tabs>
        <w:autoSpaceDE w:val="0"/>
        <w:autoSpaceDN w:val="0"/>
        <w:adjustRightInd w:val="0"/>
        <w:spacing w:line="276" w:lineRule="auto"/>
        <w:ind w:left="1070" w:hanging="360"/>
        <w:jc w:val="both"/>
        <w:rPr>
          <w:rFonts w:ascii="Verdana" w:eastAsia="Times New Roman" w:hAnsi="Verdana"/>
          <w:color w:val="000000"/>
          <w:sz w:val="20"/>
          <w:szCs w:val="20"/>
          <w:lang w:val="en-GB"/>
        </w:rPr>
      </w:pPr>
      <w:r w:rsidRPr="00BF70CC">
        <w:rPr>
          <w:rFonts w:ascii="Verdana" w:eastAsia="Times New Roman" w:hAnsi="Verdana"/>
          <w:color w:val="000000"/>
          <w:sz w:val="20"/>
          <w:szCs w:val="20"/>
          <w:lang w:val="en-GB"/>
        </w:rPr>
        <w:t>b)</w:t>
      </w:r>
      <w:r w:rsidRPr="00BF70CC">
        <w:rPr>
          <w:rFonts w:ascii="Verdana" w:eastAsia="Times New Roman" w:hAnsi="Verdana"/>
          <w:color w:val="000000"/>
          <w:sz w:val="20"/>
          <w:szCs w:val="20"/>
          <w:lang w:val="en-GB"/>
        </w:rPr>
        <w:tab/>
        <w:t>the applicant's academic or admission results;</w:t>
      </w:r>
    </w:p>
    <w:p w:rsidR="00637A0F" w:rsidRPr="00BF70CC" w:rsidRDefault="00637A0F" w:rsidP="00637A0F">
      <w:pPr>
        <w:tabs>
          <w:tab w:val="left" w:pos="851"/>
        </w:tabs>
        <w:autoSpaceDE w:val="0"/>
        <w:autoSpaceDN w:val="0"/>
        <w:adjustRightInd w:val="0"/>
        <w:spacing w:line="276" w:lineRule="auto"/>
        <w:ind w:left="1070" w:hanging="360"/>
        <w:jc w:val="both"/>
        <w:rPr>
          <w:rFonts w:ascii="Verdana" w:eastAsia="Times New Roman" w:hAnsi="Verdana"/>
          <w:color w:val="000000"/>
          <w:sz w:val="20"/>
          <w:szCs w:val="20"/>
          <w:lang w:val="en-GB"/>
        </w:rPr>
      </w:pPr>
      <w:r w:rsidRPr="00BF70CC">
        <w:rPr>
          <w:rFonts w:ascii="Verdana" w:eastAsia="Times New Roman" w:hAnsi="Verdana"/>
          <w:color w:val="000000"/>
          <w:sz w:val="20"/>
          <w:szCs w:val="20"/>
          <w:lang w:val="en-GB"/>
        </w:rPr>
        <w:t>c)</w:t>
      </w:r>
      <w:r w:rsidRPr="00BF70CC">
        <w:rPr>
          <w:rFonts w:ascii="Verdana" w:eastAsia="Times New Roman" w:hAnsi="Verdana"/>
          <w:color w:val="000000"/>
          <w:sz w:val="20"/>
          <w:szCs w:val="20"/>
          <w:lang w:val="en-GB"/>
        </w:rPr>
        <w:tab/>
        <w:t>the activities performed by the applicant in the interest of the community and his/her scientific activities;</w:t>
      </w:r>
    </w:p>
    <w:p w:rsidR="00637A0F" w:rsidRPr="00BF70CC" w:rsidRDefault="00637A0F" w:rsidP="00637A0F">
      <w:pPr>
        <w:tabs>
          <w:tab w:val="left" w:pos="851"/>
        </w:tabs>
        <w:autoSpaceDE w:val="0"/>
        <w:autoSpaceDN w:val="0"/>
        <w:adjustRightInd w:val="0"/>
        <w:spacing w:line="276" w:lineRule="auto"/>
        <w:ind w:left="1070" w:hanging="360"/>
        <w:jc w:val="both"/>
        <w:rPr>
          <w:rFonts w:ascii="Verdana" w:eastAsia="Times New Roman" w:hAnsi="Verdana"/>
          <w:color w:val="000000"/>
          <w:sz w:val="20"/>
          <w:szCs w:val="20"/>
          <w:lang w:val="en-GB"/>
        </w:rPr>
      </w:pPr>
      <w:r w:rsidRPr="00BF70CC">
        <w:rPr>
          <w:rFonts w:ascii="Verdana" w:eastAsia="Times New Roman" w:hAnsi="Verdana"/>
          <w:color w:val="000000"/>
          <w:sz w:val="20"/>
          <w:szCs w:val="20"/>
          <w:lang w:val="en-GB"/>
        </w:rPr>
        <w:t>d)</w:t>
      </w:r>
      <w:r w:rsidRPr="00BF70CC">
        <w:rPr>
          <w:rFonts w:ascii="Verdana" w:eastAsia="Times New Roman" w:hAnsi="Verdana"/>
          <w:color w:val="000000"/>
          <w:sz w:val="20"/>
          <w:szCs w:val="20"/>
          <w:lang w:val="en-GB"/>
        </w:rPr>
        <w:tab/>
        <w:t>the applicant's disciplinary status;</w:t>
      </w:r>
    </w:p>
    <w:p w:rsidR="00637A0F" w:rsidRPr="00BF70CC" w:rsidRDefault="00637A0F" w:rsidP="00637A0F">
      <w:pPr>
        <w:tabs>
          <w:tab w:val="left" w:pos="426"/>
        </w:tabs>
        <w:autoSpaceDE w:val="0"/>
        <w:autoSpaceDN w:val="0"/>
        <w:adjustRightInd w:val="0"/>
        <w:spacing w:line="276" w:lineRule="auto"/>
        <w:ind w:left="1440" w:hanging="360"/>
        <w:jc w:val="both"/>
        <w:rPr>
          <w:rFonts w:ascii="Verdana" w:eastAsia="Times New Roman" w:hAnsi="Verdana"/>
          <w:color w:val="000000"/>
          <w:sz w:val="20"/>
          <w:szCs w:val="20"/>
          <w:lang w:val="en-GB"/>
        </w:rPr>
      </w:pPr>
      <w:r w:rsidRPr="00BF70CC">
        <w:rPr>
          <w:rFonts w:ascii="Verdana" w:eastAsia="Times New Roman" w:hAnsi="Verdana"/>
          <w:color w:val="000000"/>
          <w:sz w:val="20"/>
          <w:szCs w:val="20"/>
          <w:lang w:val="en-GB"/>
        </w:rPr>
        <w:lastRenderedPageBreak/>
        <w:t>(2)</w:t>
      </w:r>
      <w:r w:rsidRPr="00BF70CC">
        <w:rPr>
          <w:rFonts w:ascii="Verdana" w:eastAsia="Times New Roman" w:hAnsi="Verdana"/>
          <w:color w:val="000000"/>
          <w:sz w:val="20"/>
          <w:szCs w:val="20"/>
          <w:lang w:val="en-GB"/>
        </w:rPr>
        <w:tab/>
        <w:t>The assessment of the applicant's economic situation shall be based on the criteria, scoring and verification system set out in Annexes 5/1 to 5/3 of this Policy, with the exception that the score given in the first point of the table (Annex 5/3) “Distance of permanent residence from the municipality of the registered place of the programme” (within 20 km: 1 point) shall not be taken into account for applications for admission to a dormitory, and the score given in the second point (between 21 and 40 km: 2 points) shall only be taken into account for applications for admission to a dormitory if the distance from the municipality of the registered place of the programme is more than 30 km. If an applicant does not provide the necessary information or submit the proof/certificates of his/her economic situation in his/her application for admission to the dormitory, he/she will not be awarded an economic situation related point, and if he/she does not provide all the necessary proof/certificates, he/she will only be awarded points for the information that is duly verified and evidenced. No refusal will be made for lack of the necessary proof/certificates.</w:t>
      </w:r>
    </w:p>
    <w:p w:rsidR="00637A0F" w:rsidRPr="00BF70CC" w:rsidRDefault="00637A0F" w:rsidP="00637A0F">
      <w:pPr>
        <w:tabs>
          <w:tab w:val="left" w:pos="426"/>
        </w:tabs>
        <w:autoSpaceDE w:val="0"/>
        <w:autoSpaceDN w:val="0"/>
        <w:adjustRightInd w:val="0"/>
        <w:spacing w:line="276" w:lineRule="auto"/>
        <w:jc w:val="both"/>
        <w:rPr>
          <w:rFonts w:ascii="Verdana" w:eastAsia="Times New Roman" w:hAnsi="Verdana"/>
          <w:color w:val="000000" w:themeColor="text1"/>
          <w:sz w:val="20"/>
          <w:szCs w:val="20"/>
          <w:lang w:val="en-GB"/>
        </w:rPr>
      </w:pPr>
      <w:r w:rsidRPr="00BF70CC">
        <w:rPr>
          <w:rFonts w:ascii="Verdana" w:eastAsia="Times New Roman" w:hAnsi="Verdana"/>
          <w:color w:val="000000" w:themeColor="text1"/>
          <w:sz w:val="20"/>
          <w:szCs w:val="20"/>
          <w:lang w:val="en-GB"/>
        </w:rPr>
        <w:t>(3)</w:t>
      </w:r>
      <w:r w:rsidRPr="00BF70CC">
        <w:rPr>
          <w:rFonts w:ascii="Verdana" w:eastAsia="Times New Roman" w:hAnsi="Verdana"/>
          <w:color w:val="000000" w:themeColor="text1"/>
          <w:sz w:val="20"/>
          <w:szCs w:val="20"/>
          <w:lang w:val="en-GB"/>
        </w:rPr>
        <w:tab/>
        <w:t>Criteria for the evaluation of applications based on the applicant's academic or admission results:</w:t>
      </w:r>
    </w:p>
    <w:p w:rsidR="00637A0F" w:rsidRPr="00BF70CC" w:rsidRDefault="00637A0F" w:rsidP="00637A0F">
      <w:pPr>
        <w:tabs>
          <w:tab w:val="left" w:pos="851"/>
        </w:tabs>
        <w:autoSpaceDE w:val="0"/>
        <w:autoSpaceDN w:val="0"/>
        <w:adjustRightInd w:val="0"/>
        <w:spacing w:line="276" w:lineRule="auto"/>
        <w:ind w:left="851" w:hanging="425"/>
        <w:jc w:val="both"/>
        <w:rPr>
          <w:rFonts w:ascii="Verdana" w:eastAsia="Times New Roman" w:hAnsi="Verdana"/>
          <w:iCs/>
          <w:color w:val="000000"/>
          <w:sz w:val="20"/>
          <w:szCs w:val="20"/>
          <w:lang w:val="en-GB"/>
        </w:rPr>
      </w:pPr>
      <w:r w:rsidRPr="00BF70CC">
        <w:rPr>
          <w:rFonts w:ascii="Verdana" w:eastAsia="Times New Roman" w:hAnsi="Verdana"/>
          <w:i/>
          <w:iCs/>
          <w:color w:val="000000"/>
          <w:sz w:val="20"/>
          <w:szCs w:val="20"/>
          <w:lang w:val="en-GB"/>
        </w:rPr>
        <w:t>a)</w:t>
      </w:r>
      <w:r w:rsidRPr="00BF70CC">
        <w:rPr>
          <w:rFonts w:ascii="Verdana" w:eastAsia="Times New Roman" w:hAnsi="Verdana"/>
          <w:color w:val="000000"/>
          <w:sz w:val="20"/>
          <w:szCs w:val="20"/>
          <w:lang w:val="en-GB"/>
        </w:rPr>
        <w:tab/>
      </w:r>
      <w:r w:rsidRPr="00BF70CC">
        <w:rPr>
          <w:rFonts w:ascii="Verdana" w:eastAsia="Times New Roman" w:hAnsi="Verdana"/>
          <w:color w:val="000000" w:themeColor="text1"/>
          <w:sz w:val="20"/>
          <w:szCs w:val="20"/>
          <w:vertAlign w:val="superscript"/>
          <w:lang w:val="en-GB"/>
        </w:rPr>
        <w:footnoteReference w:id="31"/>
      </w:r>
      <w:r w:rsidRPr="00BF70CC">
        <w:rPr>
          <w:rFonts w:ascii="Verdana" w:eastAsia="Times New Roman" w:hAnsi="Verdana"/>
          <w:color w:val="000000" w:themeColor="text1"/>
          <w:sz w:val="20"/>
          <w:szCs w:val="20"/>
          <w:lang w:val="en-GB"/>
        </w:rPr>
        <w:t xml:space="preserve">in the case of upper year student applicants, the </w:t>
      </w:r>
      <w:r w:rsidRPr="00BF70CC">
        <w:rPr>
          <w:rFonts w:ascii="Verdana" w:eastAsia="Times New Roman" w:hAnsi="Verdana"/>
          <w:sz w:val="20"/>
          <w:szCs w:val="20"/>
          <w:lang w:val="en-GB"/>
        </w:rPr>
        <w:t xml:space="preserve">scholarship index </w:t>
      </w:r>
      <w:r w:rsidRPr="00BF70CC">
        <w:rPr>
          <w:rFonts w:ascii="Verdana" w:eastAsia="Times New Roman" w:hAnsi="Verdana"/>
          <w:color w:val="000000" w:themeColor="text1"/>
          <w:sz w:val="20"/>
          <w:szCs w:val="20"/>
          <w:lang w:val="en-GB"/>
        </w:rPr>
        <w:t xml:space="preserve"> calculated on the basis of the last two completed active academic semesters – or on the basis of one completed academic semester if the student has only one completed active academic semester at the time of application – (calculated as the simple arithmetic mean of two academic semesters), or, if the application is for one academic semester, the scholarship index calculated based on the previous academic semester; </w:t>
      </w:r>
    </w:p>
    <w:p w:rsidR="00637A0F" w:rsidRPr="00BF70CC" w:rsidRDefault="00637A0F" w:rsidP="00637A0F">
      <w:pPr>
        <w:tabs>
          <w:tab w:val="left" w:pos="851"/>
        </w:tabs>
        <w:autoSpaceDE w:val="0"/>
        <w:autoSpaceDN w:val="0"/>
        <w:adjustRightInd w:val="0"/>
        <w:spacing w:line="276" w:lineRule="auto"/>
        <w:ind w:left="851" w:hanging="425"/>
        <w:jc w:val="both"/>
        <w:rPr>
          <w:rFonts w:ascii="Verdana" w:eastAsia="Times New Roman" w:hAnsi="Verdana"/>
          <w:color w:val="000000"/>
          <w:sz w:val="20"/>
          <w:szCs w:val="20"/>
          <w:lang w:val="en-GB"/>
        </w:rPr>
      </w:pPr>
      <w:r w:rsidRPr="00BF70CC">
        <w:rPr>
          <w:rFonts w:ascii="Verdana" w:eastAsia="Times New Roman" w:hAnsi="Verdana"/>
          <w:i/>
          <w:iCs/>
          <w:color w:val="000000"/>
          <w:sz w:val="20"/>
          <w:szCs w:val="20"/>
          <w:lang w:val="en-GB"/>
        </w:rPr>
        <w:t>b)</w:t>
      </w:r>
      <w:r w:rsidRPr="00BF70CC">
        <w:rPr>
          <w:rFonts w:ascii="Verdana" w:eastAsia="Times New Roman" w:hAnsi="Verdana"/>
          <w:color w:val="000000"/>
          <w:sz w:val="20"/>
          <w:szCs w:val="20"/>
          <w:lang w:val="en-GB"/>
        </w:rPr>
        <w:tab/>
        <w:t>for applicants starting their master’s degree programme in the first year, the admission score they have achieved;</w:t>
      </w:r>
    </w:p>
    <w:p w:rsidR="00637A0F" w:rsidRPr="00BF70CC" w:rsidRDefault="00637A0F" w:rsidP="00637A0F">
      <w:pPr>
        <w:tabs>
          <w:tab w:val="left" w:pos="851"/>
        </w:tabs>
        <w:autoSpaceDE w:val="0"/>
        <w:autoSpaceDN w:val="0"/>
        <w:adjustRightInd w:val="0"/>
        <w:spacing w:line="276" w:lineRule="auto"/>
        <w:ind w:left="851" w:hanging="425"/>
        <w:jc w:val="both"/>
        <w:rPr>
          <w:rFonts w:ascii="Verdana" w:eastAsia="Times New Roman" w:hAnsi="Verdana"/>
          <w:color w:val="000000"/>
          <w:sz w:val="20"/>
          <w:szCs w:val="20"/>
          <w:lang w:val="en-GB"/>
        </w:rPr>
      </w:pPr>
      <w:r w:rsidRPr="00BF70CC">
        <w:rPr>
          <w:rFonts w:ascii="Verdana" w:eastAsia="Times New Roman" w:hAnsi="Verdana"/>
          <w:i/>
          <w:iCs/>
          <w:color w:val="000000"/>
          <w:sz w:val="20"/>
          <w:szCs w:val="20"/>
          <w:lang w:val="en-GB"/>
        </w:rPr>
        <w:t>c)</w:t>
      </w:r>
      <w:r w:rsidRPr="00BF70CC">
        <w:rPr>
          <w:rFonts w:ascii="Verdana" w:eastAsia="Times New Roman" w:hAnsi="Verdana"/>
          <w:color w:val="000000"/>
          <w:sz w:val="20"/>
          <w:szCs w:val="20"/>
          <w:lang w:val="en-GB"/>
        </w:rPr>
        <w:tab/>
        <w:t>for applicants starting their bachelor's degree programme in the first year, the admission score they have achieved;</w:t>
      </w:r>
    </w:p>
    <w:p w:rsidR="00637A0F" w:rsidRPr="00BF70CC" w:rsidRDefault="00637A0F" w:rsidP="00637A0F">
      <w:pPr>
        <w:tabs>
          <w:tab w:val="left" w:pos="851"/>
        </w:tabs>
        <w:autoSpaceDE w:val="0"/>
        <w:autoSpaceDN w:val="0"/>
        <w:adjustRightInd w:val="0"/>
        <w:spacing w:line="276" w:lineRule="auto"/>
        <w:ind w:left="851" w:hanging="425"/>
        <w:jc w:val="both"/>
        <w:rPr>
          <w:rFonts w:ascii="Verdana" w:eastAsia="Times New Roman" w:hAnsi="Verdana"/>
          <w:color w:val="000000"/>
          <w:sz w:val="20"/>
          <w:szCs w:val="20"/>
          <w:lang w:val="en-GB"/>
        </w:rPr>
      </w:pPr>
      <w:r w:rsidRPr="00BF70CC">
        <w:rPr>
          <w:rFonts w:ascii="Verdana" w:eastAsia="Times New Roman" w:hAnsi="Verdana"/>
          <w:i/>
          <w:iCs/>
          <w:color w:val="000000"/>
          <w:sz w:val="20"/>
          <w:szCs w:val="20"/>
          <w:lang w:val="en-GB"/>
        </w:rPr>
        <w:t>d)</w:t>
      </w:r>
      <w:r w:rsidRPr="00BF70CC">
        <w:rPr>
          <w:rFonts w:ascii="Verdana" w:eastAsia="Times New Roman" w:hAnsi="Verdana"/>
          <w:color w:val="000000"/>
          <w:sz w:val="20"/>
          <w:szCs w:val="20"/>
          <w:lang w:val="en-GB"/>
        </w:rPr>
        <w:tab/>
        <w:t>for applicants starting their doctoral programme in the first year, the admission score they have achieved;</w:t>
      </w:r>
    </w:p>
    <w:p w:rsidR="00637A0F" w:rsidRPr="00BF70CC" w:rsidRDefault="00637A0F" w:rsidP="00637A0F">
      <w:pPr>
        <w:tabs>
          <w:tab w:val="left" w:pos="851"/>
        </w:tabs>
        <w:autoSpaceDE w:val="0"/>
        <w:autoSpaceDN w:val="0"/>
        <w:adjustRightInd w:val="0"/>
        <w:spacing w:line="276" w:lineRule="auto"/>
        <w:ind w:left="851" w:hanging="425"/>
        <w:jc w:val="both"/>
        <w:rPr>
          <w:rFonts w:ascii="Verdana" w:eastAsia="Times New Roman" w:hAnsi="Verdana"/>
          <w:iCs/>
          <w:color w:val="000000" w:themeColor="text1"/>
          <w:sz w:val="20"/>
          <w:szCs w:val="20"/>
          <w:vertAlign w:val="superscript"/>
          <w:lang w:val="en-GB"/>
        </w:rPr>
      </w:pPr>
      <w:r w:rsidRPr="00BF70CC">
        <w:rPr>
          <w:rFonts w:ascii="Verdana" w:eastAsia="Times New Roman" w:hAnsi="Verdana"/>
          <w:i/>
          <w:iCs/>
          <w:color w:val="000000" w:themeColor="text1"/>
          <w:sz w:val="20"/>
          <w:szCs w:val="20"/>
          <w:vertAlign w:val="superscript"/>
          <w:lang w:val="en-GB"/>
        </w:rPr>
        <w:t>e)</w:t>
      </w:r>
      <w:r w:rsidRPr="00BF70CC">
        <w:rPr>
          <w:rFonts w:ascii="Verdana" w:eastAsia="Times New Roman" w:hAnsi="Verdana"/>
          <w:color w:val="000000" w:themeColor="text1"/>
          <w:sz w:val="20"/>
          <w:szCs w:val="20"/>
          <w:lang w:val="en-GB"/>
        </w:rPr>
        <w:tab/>
      </w:r>
      <w:r w:rsidRPr="00BF70CC">
        <w:rPr>
          <w:rFonts w:ascii="Verdana" w:eastAsia="Times New Roman" w:hAnsi="Verdana"/>
          <w:color w:val="000000" w:themeColor="text1"/>
          <w:sz w:val="20"/>
          <w:szCs w:val="20"/>
          <w:vertAlign w:val="superscript"/>
          <w:lang w:val="en-GB"/>
        </w:rPr>
        <w:footnoteReference w:id="32"/>
      </w:r>
    </w:p>
    <w:p w:rsidR="00637A0F" w:rsidRPr="00BF70CC" w:rsidRDefault="00637A0F" w:rsidP="00637A0F">
      <w:pPr>
        <w:tabs>
          <w:tab w:val="left" w:pos="851"/>
        </w:tabs>
        <w:autoSpaceDE w:val="0"/>
        <w:autoSpaceDN w:val="0"/>
        <w:adjustRightInd w:val="0"/>
        <w:spacing w:line="276" w:lineRule="auto"/>
        <w:ind w:left="851" w:hanging="425"/>
        <w:jc w:val="both"/>
        <w:rPr>
          <w:rFonts w:ascii="Verdana" w:eastAsia="Times New Roman" w:hAnsi="Verdana"/>
          <w:color w:val="000000"/>
          <w:sz w:val="20"/>
          <w:szCs w:val="20"/>
          <w:lang w:val="en-GB"/>
        </w:rPr>
      </w:pPr>
      <w:r w:rsidRPr="00BF70CC">
        <w:rPr>
          <w:rFonts w:ascii="Verdana" w:eastAsia="Times New Roman" w:hAnsi="Verdana"/>
          <w:i/>
          <w:iCs/>
          <w:color w:val="000000"/>
          <w:sz w:val="20"/>
          <w:szCs w:val="20"/>
          <w:lang w:val="en-GB"/>
        </w:rPr>
        <w:t>f)</w:t>
      </w:r>
      <w:r w:rsidRPr="00BF70CC">
        <w:rPr>
          <w:rFonts w:ascii="Verdana" w:eastAsia="Times New Roman" w:hAnsi="Verdana"/>
          <w:color w:val="000000"/>
          <w:sz w:val="20"/>
          <w:szCs w:val="20"/>
          <w:lang w:val="en-GB"/>
        </w:rPr>
        <w:tab/>
      </w:r>
      <w:r w:rsidRPr="00BF70CC">
        <w:rPr>
          <w:rFonts w:ascii="Verdana" w:eastAsia="Times New Roman" w:hAnsi="Verdana"/>
          <w:sz w:val="20"/>
          <w:szCs w:val="20"/>
          <w:lang w:val="en-GB"/>
        </w:rPr>
        <w:t>the scholarship index of the last active academic semester before the semester preceding the semester of the part-time training abroad, in the case of students participating in part-time training abroad, if the subjects completed in the part-time training abroad are credited to the academic semester directly preceding the application period, in accordance with the Study and Examination Regulations and the Recognition, Credit Transfer and Validation Regulations, or if the examination outside the examination period in connection with the part-time training abroad takes place after the application period, but before the next academic semester;</w:t>
      </w:r>
      <w:r w:rsidRPr="00BF70CC">
        <w:rPr>
          <w:rFonts w:ascii="Verdana" w:eastAsia="Times New Roman" w:hAnsi="Verdana"/>
          <w:color w:val="000000" w:themeColor="text1"/>
          <w:sz w:val="20"/>
          <w:szCs w:val="20"/>
          <w:lang w:val="en-GB"/>
        </w:rPr>
        <w:t xml:space="preserve"> </w:t>
      </w:r>
    </w:p>
    <w:p w:rsidR="00637A0F" w:rsidRPr="00BF70CC" w:rsidRDefault="00637A0F" w:rsidP="00637A0F">
      <w:pPr>
        <w:tabs>
          <w:tab w:val="left" w:pos="851"/>
        </w:tabs>
        <w:autoSpaceDE w:val="0"/>
        <w:autoSpaceDN w:val="0"/>
        <w:adjustRightInd w:val="0"/>
        <w:spacing w:line="276" w:lineRule="auto"/>
        <w:ind w:left="851" w:hanging="425"/>
        <w:jc w:val="both"/>
        <w:rPr>
          <w:rFonts w:ascii="Verdana" w:eastAsia="Times New Roman" w:hAnsi="Verdana"/>
          <w:color w:val="000000" w:themeColor="text1"/>
          <w:sz w:val="20"/>
          <w:szCs w:val="20"/>
          <w:lang w:val="en-GB"/>
        </w:rPr>
      </w:pPr>
      <w:r w:rsidRPr="00BF70CC">
        <w:rPr>
          <w:rFonts w:ascii="Verdana" w:eastAsia="Times New Roman" w:hAnsi="Verdana"/>
          <w:i/>
          <w:iCs/>
          <w:color w:val="000000" w:themeColor="text1"/>
          <w:sz w:val="20"/>
          <w:szCs w:val="20"/>
          <w:lang w:val="en-GB"/>
        </w:rPr>
        <w:t>g)</w:t>
      </w:r>
      <w:r w:rsidRPr="00BF70CC">
        <w:rPr>
          <w:rFonts w:ascii="Verdana" w:eastAsia="Times New Roman" w:hAnsi="Verdana"/>
          <w:color w:val="000000" w:themeColor="text1"/>
          <w:sz w:val="20"/>
          <w:szCs w:val="20"/>
          <w:lang w:val="en-GB"/>
        </w:rPr>
        <w:tab/>
        <w:t>the study points that can be awarded to upper year student applicants are set out in Annex 6.</w:t>
      </w:r>
    </w:p>
    <w:p w:rsidR="00637A0F" w:rsidRPr="00BF70CC" w:rsidRDefault="00637A0F" w:rsidP="00637A0F">
      <w:pPr>
        <w:tabs>
          <w:tab w:val="left" w:pos="426"/>
        </w:tabs>
        <w:autoSpaceDE w:val="0"/>
        <w:autoSpaceDN w:val="0"/>
        <w:adjustRightInd w:val="0"/>
        <w:spacing w:line="276" w:lineRule="auto"/>
        <w:jc w:val="both"/>
        <w:rPr>
          <w:rFonts w:ascii="Verdana" w:eastAsia="Times New Roman" w:hAnsi="Verdana"/>
          <w:color w:val="000000"/>
          <w:sz w:val="20"/>
          <w:szCs w:val="20"/>
          <w:lang w:val="en-GB"/>
        </w:rPr>
      </w:pPr>
      <w:r w:rsidRPr="00BF70CC">
        <w:rPr>
          <w:rFonts w:ascii="Verdana" w:eastAsia="Times New Roman" w:hAnsi="Verdana"/>
          <w:color w:val="000000"/>
          <w:sz w:val="20"/>
          <w:szCs w:val="20"/>
          <w:lang w:val="en-GB"/>
        </w:rPr>
        <w:t>(4)</w:t>
      </w:r>
      <w:r w:rsidRPr="00BF70CC">
        <w:rPr>
          <w:rFonts w:ascii="Verdana" w:eastAsia="Times New Roman" w:hAnsi="Verdana"/>
          <w:color w:val="000000"/>
          <w:sz w:val="20"/>
          <w:szCs w:val="20"/>
          <w:lang w:val="en-GB"/>
        </w:rPr>
        <w:tab/>
        <w:t>Criteria for evaluating applications based on the applicant's contribution to the community and his/her scientific work:</w:t>
      </w:r>
    </w:p>
    <w:p w:rsidR="00637A0F" w:rsidRPr="00BF70CC" w:rsidRDefault="00637A0F" w:rsidP="00637A0F">
      <w:pPr>
        <w:tabs>
          <w:tab w:val="left" w:pos="851"/>
        </w:tabs>
        <w:autoSpaceDE w:val="0"/>
        <w:autoSpaceDN w:val="0"/>
        <w:adjustRightInd w:val="0"/>
        <w:spacing w:line="276" w:lineRule="auto"/>
        <w:ind w:left="851" w:hanging="425"/>
        <w:jc w:val="both"/>
        <w:rPr>
          <w:rFonts w:ascii="Verdana" w:eastAsia="Times New Roman" w:hAnsi="Verdana"/>
          <w:color w:val="000000"/>
          <w:sz w:val="20"/>
          <w:szCs w:val="20"/>
          <w:lang w:val="en-GB"/>
        </w:rPr>
      </w:pPr>
      <w:r w:rsidRPr="00BF70CC">
        <w:rPr>
          <w:rFonts w:ascii="Verdana" w:eastAsia="Times New Roman" w:hAnsi="Verdana"/>
          <w:i/>
          <w:iCs/>
          <w:color w:val="000000"/>
          <w:sz w:val="20"/>
          <w:szCs w:val="20"/>
          <w:lang w:val="en-GB"/>
        </w:rPr>
        <w:t>a)</w:t>
      </w:r>
      <w:r w:rsidRPr="00BF70CC">
        <w:rPr>
          <w:rFonts w:ascii="Verdana" w:eastAsia="Times New Roman" w:hAnsi="Verdana"/>
          <w:color w:val="000000"/>
          <w:sz w:val="20"/>
          <w:szCs w:val="20"/>
          <w:lang w:val="en-GB"/>
        </w:rPr>
        <w:tab/>
        <w:t>upper year student applicants and, in the case of call for applications published during the year, the applicant's activities in the interest of the community and his/her scientific activities – as attested by a certificate issued by the head of the organizational unit or organisation having competence according to the activity concerned – in the last two active academic semesters immediately preceding the application – or if the application is for one academic semester, in the immediately preceding active academic semester;</w:t>
      </w:r>
    </w:p>
    <w:p w:rsidR="00637A0F" w:rsidRPr="00BF70CC" w:rsidRDefault="00637A0F" w:rsidP="00637A0F">
      <w:pPr>
        <w:tabs>
          <w:tab w:val="left" w:pos="851"/>
        </w:tabs>
        <w:autoSpaceDE w:val="0"/>
        <w:autoSpaceDN w:val="0"/>
        <w:adjustRightInd w:val="0"/>
        <w:spacing w:line="276" w:lineRule="auto"/>
        <w:ind w:left="851" w:hanging="425"/>
        <w:jc w:val="both"/>
        <w:rPr>
          <w:rFonts w:ascii="Verdana" w:eastAsia="Times New Roman" w:hAnsi="Verdana"/>
          <w:color w:val="000000"/>
          <w:sz w:val="20"/>
          <w:szCs w:val="20"/>
          <w:lang w:val="en-GB"/>
        </w:rPr>
      </w:pPr>
      <w:r w:rsidRPr="00BF70CC">
        <w:rPr>
          <w:rFonts w:ascii="Verdana" w:eastAsia="Times New Roman" w:hAnsi="Verdana"/>
          <w:i/>
          <w:iCs/>
          <w:color w:val="000000"/>
          <w:sz w:val="20"/>
          <w:szCs w:val="20"/>
          <w:lang w:val="en-GB"/>
        </w:rPr>
        <w:lastRenderedPageBreak/>
        <w:t>b)</w:t>
      </w:r>
      <w:r w:rsidRPr="00BF70CC">
        <w:rPr>
          <w:rFonts w:ascii="Verdana" w:eastAsia="Times New Roman" w:hAnsi="Verdana"/>
          <w:color w:val="000000"/>
          <w:sz w:val="20"/>
          <w:szCs w:val="20"/>
          <w:lang w:val="en-GB"/>
        </w:rPr>
        <w:tab/>
        <w:t>the criteria and scores for the applicant's scientific activities and activities in the interest of the community are set out in Annex 6.</w:t>
      </w:r>
    </w:p>
    <w:p w:rsidR="00637A0F" w:rsidRPr="00BF70CC" w:rsidRDefault="00637A0F" w:rsidP="00637A0F">
      <w:pPr>
        <w:tabs>
          <w:tab w:val="left" w:pos="426"/>
        </w:tabs>
        <w:autoSpaceDE w:val="0"/>
        <w:autoSpaceDN w:val="0"/>
        <w:adjustRightInd w:val="0"/>
        <w:spacing w:line="276" w:lineRule="auto"/>
        <w:jc w:val="both"/>
        <w:rPr>
          <w:rFonts w:ascii="Verdana" w:eastAsia="Times New Roman" w:hAnsi="Verdana"/>
          <w:color w:val="000000"/>
          <w:sz w:val="20"/>
          <w:szCs w:val="20"/>
          <w:lang w:val="en-GB"/>
        </w:rPr>
      </w:pPr>
      <w:r w:rsidRPr="00BF70CC">
        <w:rPr>
          <w:rFonts w:ascii="Verdana" w:eastAsia="Times New Roman" w:hAnsi="Verdana"/>
          <w:color w:val="000000"/>
          <w:sz w:val="20"/>
          <w:szCs w:val="20"/>
          <w:lang w:val="en-GB"/>
        </w:rPr>
        <w:t>(5)</w:t>
      </w:r>
      <w:r w:rsidRPr="00BF70CC">
        <w:rPr>
          <w:rFonts w:ascii="Verdana" w:eastAsia="Times New Roman" w:hAnsi="Verdana"/>
          <w:color w:val="000000"/>
          <w:sz w:val="20"/>
          <w:szCs w:val="20"/>
          <w:lang w:val="en-GB"/>
        </w:rPr>
        <w:tab/>
        <w:t>The distribution of points taken into account in the dormitory admission process:</w:t>
      </w:r>
    </w:p>
    <w:p w:rsidR="00637A0F" w:rsidRPr="00BF70CC" w:rsidRDefault="00637A0F" w:rsidP="00637A0F">
      <w:pPr>
        <w:tabs>
          <w:tab w:val="left" w:pos="851"/>
        </w:tabs>
        <w:autoSpaceDE w:val="0"/>
        <w:autoSpaceDN w:val="0"/>
        <w:adjustRightInd w:val="0"/>
        <w:spacing w:line="276" w:lineRule="auto"/>
        <w:ind w:left="2880" w:hanging="2454"/>
        <w:jc w:val="both"/>
        <w:rPr>
          <w:rFonts w:ascii="Verdana" w:eastAsia="Times New Roman" w:hAnsi="Verdana"/>
          <w:color w:val="000000"/>
          <w:sz w:val="20"/>
          <w:szCs w:val="20"/>
          <w:lang w:val="en-GB"/>
        </w:rPr>
      </w:pPr>
      <w:r w:rsidRPr="00BF70CC">
        <w:rPr>
          <w:rFonts w:ascii="Verdana" w:eastAsia="Times New Roman" w:hAnsi="Verdana"/>
          <w:color w:val="000000"/>
          <w:sz w:val="20"/>
          <w:szCs w:val="20"/>
          <w:lang w:val="en-GB"/>
        </w:rPr>
        <w:t>a.)</w:t>
      </w:r>
      <w:r w:rsidRPr="00BF70CC">
        <w:rPr>
          <w:rFonts w:ascii="Verdana" w:eastAsia="Times New Roman" w:hAnsi="Verdana"/>
          <w:color w:val="000000"/>
          <w:sz w:val="20"/>
          <w:szCs w:val="20"/>
          <w:lang w:val="en-GB"/>
        </w:rPr>
        <w:tab/>
        <w:t>in the case of a call for applications announced for students starting their studies in the first year:</w:t>
      </w:r>
    </w:p>
    <w:p w:rsidR="00637A0F" w:rsidRPr="00BF70CC" w:rsidRDefault="00637A0F" w:rsidP="00637A0F">
      <w:pPr>
        <w:tabs>
          <w:tab w:val="left" w:pos="1276"/>
        </w:tabs>
        <w:autoSpaceDE w:val="0"/>
        <w:autoSpaceDN w:val="0"/>
        <w:adjustRightInd w:val="0"/>
        <w:spacing w:line="276" w:lineRule="auto"/>
        <w:ind w:left="1276" w:hanging="425"/>
        <w:jc w:val="both"/>
        <w:rPr>
          <w:rFonts w:ascii="Verdana" w:eastAsia="Times New Roman" w:hAnsi="Verdana"/>
          <w:color w:val="000000"/>
          <w:sz w:val="20"/>
          <w:szCs w:val="20"/>
          <w:lang w:val="en-GB"/>
        </w:rPr>
      </w:pPr>
      <w:r w:rsidRPr="00BF70CC">
        <w:rPr>
          <w:rFonts w:ascii="Verdana" w:eastAsia="Times New Roman" w:hAnsi="Verdana"/>
          <w:i/>
          <w:iCs/>
          <w:color w:val="000000"/>
          <w:sz w:val="20"/>
          <w:szCs w:val="20"/>
          <w:lang w:val="en-GB"/>
        </w:rPr>
        <w:t>aa)</w:t>
      </w:r>
      <w:r w:rsidRPr="00BF70CC">
        <w:rPr>
          <w:rFonts w:ascii="Verdana" w:eastAsia="Times New Roman" w:hAnsi="Verdana"/>
          <w:color w:val="000000"/>
          <w:sz w:val="20"/>
          <w:szCs w:val="20"/>
          <w:lang w:val="en-GB"/>
        </w:rPr>
        <w:t xml:space="preserve"> </w:t>
      </w:r>
      <w:r w:rsidRPr="00BF70CC">
        <w:rPr>
          <w:rFonts w:ascii="Verdana" w:eastAsia="Times New Roman" w:hAnsi="Verdana"/>
          <w:color w:val="000000"/>
          <w:sz w:val="20"/>
          <w:szCs w:val="20"/>
          <w:lang w:val="en-GB"/>
        </w:rPr>
        <w:tab/>
        <w:t>the admission result in 60%;</w:t>
      </w:r>
    </w:p>
    <w:p w:rsidR="00637A0F" w:rsidRPr="00BF70CC" w:rsidRDefault="00637A0F" w:rsidP="00637A0F">
      <w:pPr>
        <w:tabs>
          <w:tab w:val="left" w:pos="1276"/>
        </w:tabs>
        <w:autoSpaceDE w:val="0"/>
        <w:autoSpaceDN w:val="0"/>
        <w:adjustRightInd w:val="0"/>
        <w:spacing w:line="276" w:lineRule="auto"/>
        <w:ind w:left="1276" w:hanging="425"/>
        <w:jc w:val="both"/>
        <w:rPr>
          <w:rFonts w:ascii="Verdana" w:eastAsia="Times New Roman" w:hAnsi="Verdana"/>
          <w:color w:val="000000"/>
          <w:sz w:val="20"/>
          <w:szCs w:val="20"/>
          <w:lang w:val="en-GB"/>
        </w:rPr>
      </w:pPr>
      <w:r w:rsidRPr="00BF70CC">
        <w:rPr>
          <w:rFonts w:ascii="Verdana" w:eastAsia="Times New Roman" w:hAnsi="Verdana"/>
          <w:i/>
          <w:iCs/>
          <w:color w:val="000000"/>
          <w:sz w:val="20"/>
          <w:szCs w:val="20"/>
          <w:lang w:val="en-GB"/>
        </w:rPr>
        <w:t>ab)</w:t>
      </w:r>
      <w:r w:rsidRPr="00BF70CC">
        <w:rPr>
          <w:rFonts w:ascii="Verdana" w:eastAsia="Times New Roman" w:hAnsi="Verdana"/>
          <w:color w:val="000000"/>
          <w:sz w:val="20"/>
          <w:szCs w:val="20"/>
          <w:lang w:val="en-GB"/>
        </w:rPr>
        <w:t xml:space="preserve"> </w:t>
      </w:r>
      <w:r w:rsidRPr="00BF70CC">
        <w:rPr>
          <w:rFonts w:ascii="Verdana" w:eastAsia="Times New Roman" w:hAnsi="Verdana"/>
          <w:color w:val="000000"/>
          <w:sz w:val="20"/>
          <w:szCs w:val="20"/>
          <w:lang w:val="en-GB"/>
        </w:rPr>
        <w:tab/>
        <w:t>the economic situation related points in 40%.</w:t>
      </w:r>
    </w:p>
    <w:p w:rsidR="00637A0F" w:rsidRPr="00BF70CC" w:rsidRDefault="00637A0F" w:rsidP="00637A0F">
      <w:pPr>
        <w:autoSpaceDE w:val="0"/>
        <w:autoSpaceDN w:val="0"/>
        <w:adjustRightInd w:val="0"/>
        <w:spacing w:line="276" w:lineRule="auto"/>
        <w:ind w:left="568" w:firstLine="283"/>
        <w:jc w:val="both"/>
        <w:rPr>
          <w:rFonts w:ascii="Verdana" w:eastAsia="Times New Roman" w:hAnsi="Verdana"/>
          <w:color w:val="000000"/>
          <w:sz w:val="20"/>
          <w:szCs w:val="20"/>
          <w:lang w:val="en-GB"/>
        </w:rPr>
      </w:pPr>
    </w:p>
    <w:p w:rsidR="00637A0F" w:rsidRPr="00BF70CC" w:rsidRDefault="00637A0F" w:rsidP="00637A0F">
      <w:pPr>
        <w:tabs>
          <w:tab w:val="left" w:pos="851"/>
        </w:tabs>
        <w:autoSpaceDE w:val="0"/>
        <w:autoSpaceDN w:val="0"/>
        <w:adjustRightInd w:val="0"/>
        <w:spacing w:line="276" w:lineRule="auto"/>
        <w:ind w:left="851" w:hanging="425"/>
        <w:jc w:val="both"/>
        <w:rPr>
          <w:rFonts w:ascii="Verdana" w:eastAsia="Times New Roman" w:hAnsi="Verdana"/>
          <w:color w:val="000000"/>
          <w:sz w:val="20"/>
          <w:szCs w:val="20"/>
          <w:lang w:val="en-GB"/>
        </w:rPr>
      </w:pPr>
      <w:r w:rsidRPr="00BF70CC">
        <w:rPr>
          <w:rFonts w:ascii="Verdana" w:eastAsia="Times New Roman" w:hAnsi="Verdana"/>
          <w:color w:val="000000"/>
          <w:sz w:val="20"/>
          <w:szCs w:val="20"/>
          <w:lang w:val="en-GB"/>
        </w:rPr>
        <w:t>b.)</w:t>
      </w:r>
      <w:r w:rsidRPr="00BF70CC">
        <w:rPr>
          <w:rFonts w:ascii="Verdana" w:eastAsia="Times New Roman" w:hAnsi="Verdana"/>
          <w:color w:val="000000"/>
          <w:sz w:val="20"/>
          <w:szCs w:val="20"/>
          <w:lang w:val="en-GB"/>
        </w:rPr>
        <w:tab/>
        <w:t xml:space="preserve">in the case of a call for applications announced for students continuing their studies in upper years and in the case of a call for applications announced during the year: </w:t>
      </w:r>
    </w:p>
    <w:p w:rsidR="00637A0F" w:rsidRPr="00BF70CC" w:rsidRDefault="00637A0F" w:rsidP="00637A0F">
      <w:pPr>
        <w:tabs>
          <w:tab w:val="left" w:pos="1276"/>
        </w:tabs>
        <w:autoSpaceDE w:val="0"/>
        <w:autoSpaceDN w:val="0"/>
        <w:adjustRightInd w:val="0"/>
        <w:spacing w:line="276" w:lineRule="auto"/>
        <w:ind w:left="1276" w:hanging="425"/>
        <w:jc w:val="both"/>
        <w:rPr>
          <w:rFonts w:ascii="Verdana" w:eastAsia="Times New Roman" w:hAnsi="Verdana"/>
          <w:color w:val="000000"/>
          <w:sz w:val="20"/>
          <w:szCs w:val="20"/>
          <w:lang w:val="en-GB"/>
        </w:rPr>
      </w:pPr>
      <w:r w:rsidRPr="00BF70CC">
        <w:rPr>
          <w:rFonts w:ascii="Verdana" w:eastAsia="Times New Roman" w:hAnsi="Verdana"/>
          <w:i/>
          <w:iCs/>
          <w:color w:val="000000"/>
          <w:sz w:val="20"/>
          <w:szCs w:val="20"/>
          <w:lang w:val="en-GB"/>
        </w:rPr>
        <w:t xml:space="preserve">ba) </w:t>
      </w:r>
      <w:r w:rsidRPr="00BF70CC">
        <w:rPr>
          <w:rFonts w:ascii="Verdana" w:eastAsia="Times New Roman" w:hAnsi="Verdana"/>
          <w:color w:val="000000"/>
          <w:sz w:val="20"/>
          <w:szCs w:val="20"/>
          <w:lang w:val="en-GB"/>
        </w:rPr>
        <w:tab/>
        <w:t xml:space="preserve">the academic result in 50%; </w:t>
      </w:r>
    </w:p>
    <w:p w:rsidR="00637A0F" w:rsidRPr="00BF70CC" w:rsidRDefault="00637A0F" w:rsidP="00637A0F">
      <w:pPr>
        <w:tabs>
          <w:tab w:val="left" w:pos="1276"/>
        </w:tabs>
        <w:autoSpaceDE w:val="0"/>
        <w:autoSpaceDN w:val="0"/>
        <w:adjustRightInd w:val="0"/>
        <w:spacing w:line="276" w:lineRule="auto"/>
        <w:ind w:left="1276" w:hanging="425"/>
        <w:jc w:val="both"/>
        <w:rPr>
          <w:rFonts w:ascii="Verdana" w:eastAsia="Times New Roman" w:hAnsi="Verdana"/>
          <w:color w:val="000000"/>
          <w:sz w:val="20"/>
          <w:szCs w:val="20"/>
          <w:lang w:val="en-GB"/>
        </w:rPr>
      </w:pPr>
      <w:r w:rsidRPr="00BF70CC">
        <w:rPr>
          <w:rFonts w:ascii="Verdana" w:eastAsia="Times New Roman" w:hAnsi="Verdana"/>
          <w:i/>
          <w:iCs/>
          <w:color w:val="000000"/>
          <w:sz w:val="20"/>
          <w:szCs w:val="20"/>
          <w:lang w:val="en-GB"/>
        </w:rPr>
        <w:t>bb)</w:t>
      </w:r>
      <w:r w:rsidRPr="00BF70CC">
        <w:rPr>
          <w:rFonts w:ascii="Verdana" w:eastAsia="Times New Roman" w:hAnsi="Verdana"/>
          <w:color w:val="000000"/>
          <w:sz w:val="20"/>
          <w:szCs w:val="20"/>
          <w:lang w:val="en-GB"/>
        </w:rPr>
        <w:t xml:space="preserve"> </w:t>
      </w:r>
      <w:r w:rsidRPr="00BF70CC">
        <w:rPr>
          <w:rFonts w:ascii="Verdana" w:eastAsia="Times New Roman" w:hAnsi="Verdana"/>
          <w:color w:val="000000"/>
          <w:sz w:val="20"/>
          <w:szCs w:val="20"/>
          <w:lang w:val="en-GB"/>
        </w:rPr>
        <w:tab/>
        <w:t>the economic situation related points in 30%;</w:t>
      </w:r>
    </w:p>
    <w:p w:rsidR="00637A0F" w:rsidRPr="00BF70CC" w:rsidRDefault="00637A0F" w:rsidP="00637A0F">
      <w:pPr>
        <w:tabs>
          <w:tab w:val="left" w:pos="1276"/>
        </w:tabs>
        <w:autoSpaceDE w:val="0"/>
        <w:autoSpaceDN w:val="0"/>
        <w:adjustRightInd w:val="0"/>
        <w:spacing w:line="276" w:lineRule="auto"/>
        <w:ind w:left="1276" w:hanging="425"/>
        <w:jc w:val="both"/>
        <w:rPr>
          <w:rFonts w:ascii="Verdana" w:eastAsia="Times New Roman" w:hAnsi="Verdana"/>
          <w:color w:val="000000"/>
          <w:sz w:val="20"/>
          <w:szCs w:val="20"/>
          <w:lang w:val="en-GB"/>
        </w:rPr>
      </w:pPr>
      <w:r w:rsidRPr="00BF70CC">
        <w:rPr>
          <w:rFonts w:ascii="Verdana" w:eastAsia="Times New Roman" w:hAnsi="Verdana"/>
          <w:i/>
          <w:iCs/>
          <w:color w:val="000000"/>
          <w:sz w:val="20"/>
          <w:szCs w:val="20"/>
          <w:lang w:val="en-GB"/>
        </w:rPr>
        <w:t xml:space="preserve">bc) </w:t>
      </w:r>
      <w:r w:rsidRPr="00BF70CC">
        <w:rPr>
          <w:rFonts w:ascii="Verdana" w:eastAsia="Times New Roman" w:hAnsi="Verdana"/>
          <w:color w:val="000000"/>
          <w:sz w:val="20"/>
          <w:szCs w:val="20"/>
          <w:lang w:val="en-GB"/>
        </w:rPr>
        <w:tab/>
        <w:t xml:space="preserve">the points awarded for activities performed in the interest of the community and scientific activities in 20%. </w:t>
      </w:r>
    </w:p>
    <w:p w:rsidR="00637A0F" w:rsidRPr="00BF70CC" w:rsidRDefault="00637A0F" w:rsidP="00637A0F">
      <w:pPr>
        <w:autoSpaceDE w:val="0"/>
        <w:autoSpaceDN w:val="0"/>
        <w:adjustRightInd w:val="0"/>
        <w:spacing w:line="276" w:lineRule="auto"/>
        <w:ind w:left="568" w:firstLine="283"/>
        <w:jc w:val="both"/>
        <w:rPr>
          <w:rFonts w:ascii="Verdana" w:eastAsia="Times New Roman" w:hAnsi="Verdana"/>
          <w:color w:val="000000"/>
          <w:sz w:val="20"/>
          <w:szCs w:val="20"/>
          <w:lang w:val="en-GB"/>
        </w:rPr>
      </w:pPr>
    </w:p>
    <w:p w:rsidR="00637A0F" w:rsidRPr="00BF70CC" w:rsidRDefault="00637A0F" w:rsidP="00637A0F">
      <w:pPr>
        <w:tabs>
          <w:tab w:val="left" w:pos="426"/>
        </w:tabs>
        <w:autoSpaceDE w:val="0"/>
        <w:autoSpaceDN w:val="0"/>
        <w:adjustRightInd w:val="0"/>
        <w:spacing w:line="276" w:lineRule="auto"/>
        <w:jc w:val="both"/>
        <w:rPr>
          <w:rFonts w:ascii="Verdana" w:eastAsia="Times New Roman" w:hAnsi="Verdana"/>
          <w:color w:val="000000"/>
          <w:sz w:val="20"/>
          <w:szCs w:val="20"/>
          <w:lang w:val="en-GB"/>
        </w:rPr>
      </w:pPr>
      <w:r w:rsidRPr="00BF70CC">
        <w:rPr>
          <w:rFonts w:ascii="Verdana" w:eastAsia="Times New Roman" w:hAnsi="Verdana"/>
          <w:color w:val="000000"/>
          <w:sz w:val="20"/>
          <w:szCs w:val="20"/>
          <w:lang w:val="en-GB"/>
        </w:rPr>
        <w:t>(6)</w:t>
      </w:r>
      <w:r w:rsidRPr="00BF70CC">
        <w:rPr>
          <w:rFonts w:ascii="Verdana" w:eastAsia="Times New Roman" w:hAnsi="Verdana"/>
          <w:color w:val="000000"/>
          <w:sz w:val="20"/>
          <w:szCs w:val="20"/>
          <w:lang w:val="en-GB"/>
        </w:rPr>
        <w:tab/>
        <w:t xml:space="preserve">In the case of applications for places in a college for advanced studies, by way of derogation from paragraph (1), the criteria for admission to the dormitory shall be exclusively the activities in the college for advanced studies as defined in paragraph (4) and in Section 5 of Annex 6 – with the condition that minimum 20 points must be obtained for admission – and the disciplinary status as defined in Article </w:t>
      </w:r>
      <w:r w:rsidRPr="00BF70CC">
        <w:rPr>
          <w:rFonts w:ascii="Verdana" w:eastAsia="Times New Roman" w:hAnsi="Verdana"/>
          <w:color w:val="000000"/>
          <w:sz w:val="20"/>
          <w:szCs w:val="20"/>
          <w:lang w:val="en-GB"/>
        </w:rPr>
        <w:fldChar w:fldCharType="begin"/>
      </w:r>
      <w:r w:rsidRPr="00BF70CC">
        <w:rPr>
          <w:rFonts w:ascii="Verdana" w:eastAsia="Times New Roman" w:hAnsi="Verdana"/>
          <w:color w:val="000000"/>
          <w:sz w:val="20"/>
          <w:szCs w:val="20"/>
          <w:lang w:val="en-GB"/>
        </w:rPr>
        <w:instrText xml:space="preserve"> REF _Ref12781900 \r \h  \* MERGEFORMAT </w:instrText>
      </w:r>
      <w:r w:rsidRPr="00BF70CC">
        <w:rPr>
          <w:rFonts w:ascii="Verdana" w:eastAsia="Times New Roman" w:hAnsi="Verdana"/>
          <w:color w:val="000000"/>
          <w:sz w:val="20"/>
          <w:szCs w:val="20"/>
          <w:lang w:val="en-GB"/>
        </w:rPr>
      </w:r>
      <w:r w:rsidRPr="00BF70CC">
        <w:rPr>
          <w:rFonts w:ascii="Verdana" w:eastAsia="Times New Roman" w:hAnsi="Verdana"/>
          <w:color w:val="000000"/>
          <w:sz w:val="20"/>
          <w:szCs w:val="20"/>
          <w:lang w:val="en-GB"/>
        </w:rPr>
        <w:fldChar w:fldCharType="separate"/>
      </w:r>
      <w:r w:rsidRPr="00BF70CC">
        <w:rPr>
          <w:rFonts w:ascii="Verdana" w:eastAsia="Times New Roman" w:hAnsi="Verdana"/>
          <w:color w:val="000000"/>
          <w:sz w:val="20"/>
          <w:szCs w:val="20"/>
          <w:lang w:val="en-GB"/>
        </w:rPr>
        <w:t>61</w:t>
      </w:r>
      <w:r w:rsidRPr="00BF70CC">
        <w:rPr>
          <w:rFonts w:ascii="Verdana" w:eastAsia="Times New Roman" w:hAnsi="Verdana"/>
          <w:color w:val="000000"/>
          <w:sz w:val="20"/>
          <w:szCs w:val="20"/>
          <w:lang w:val="en-GB"/>
        </w:rPr>
        <w:fldChar w:fldCharType="end"/>
      </w:r>
      <w:r w:rsidRPr="00BF70CC">
        <w:rPr>
          <w:rFonts w:ascii="Verdana" w:eastAsia="Times New Roman" w:hAnsi="Verdana"/>
          <w:color w:val="000000"/>
          <w:sz w:val="20"/>
          <w:szCs w:val="20"/>
          <w:lang w:val="en-GB"/>
        </w:rPr>
        <w:t xml:space="preserve">(1). </w:t>
      </w:r>
    </w:p>
    <w:p w:rsidR="00637A0F" w:rsidRPr="00BF70CC" w:rsidRDefault="00637A0F" w:rsidP="00637A0F">
      <w:pPr>
        <w:tabs>
          <w:tab w:val="left" w:pos="426"/>
        </w:tabs>
        <w:autoSpaceDE w:val="0"/>
        <w:autoSpaceDN w:val="0"/>
        <w:adjustRightInd w:val="0"/>
        <w:spacing w:line="276" w:lineRule="auto"/>
        <w:jc w:val="both"/>
        <w:rPr>
          <w:rFonts w:ascii="Verdana" w:eastAsia="Times New Roman" w:hAnsi="Verdana"/>
          <w:color w:val="000000"/>
          <w:sz w:val="20"/>
          <w:szCs w:val="20"/>
          <w:lang w:val="en-GB"/>
        </w:rPr>
      </w:pPr>
      <w:r w:rsidRPr="00BF70CC">
        <w:rPr>
          <w:rFonts w:ascii="Verdana" w:eastAsia="Times New Roman" w:hAnsi="Verdana"/>
          <w:color w:val="000000"/>
          <w:sz w:val="20"/>
          <w:szCs w:val="20"/>
          <w:lang w:val="en-GB"/>
        </w:rPr>
        <w:t>(7)</w:t>
      </w:r>
      <w:r w:rsidRPr="00BF70CC">
        <w:rPr>
          <w:rFonts w:ascii="Verdana" w:eastAsia="Times New Roman" w:hAnsi="Verdana"/>
          <w:color w:val="000000"/>
          <w:sz w:val="20"/>
          <w:szCs w:val="20"/>
          <w:lang w:val="en-GB"/>
        </w:rPr>
        <w:tab/>
        <w:t>The distribution of points taken into account in the dormitory admission process in the case of doctoral students:</w:t>
      </w:r>
    </w:p>
    <w:p w:rsidR="00637A0F" w:rsidRPr="00BF70CC" w:rsidRDefault="00637A0F" w:rsidP="00637A0F">
      <w:pPr>
        <w:tabs>
          <w:tab w:val="left" w:pos="851"/>
        </w:tabs>
        <w:autoSpaceDE w:val="0"/>
        <w:autoSpaceDN w:val="0"/>
        <w:adjustRightInd w:val="0"/>
        <w:spacing w:line="276" w:lineRule="auto"/>
        <w:jc w:val="both"/>
        <w:rPr>
          <w:rFonts w:ascii="Verdana" w:hAnsi="Verdana"/>
          <w:color w:val="000000"/>
          <w:sz w:val="20"/>
          <w:szCs w:val="20"/>
          <w:lang w:val="en-GB"/>
        </w:rPr>
      </w:pPr>
      <w:r w:rsidRPr="00BF70CC">
        <w:rPr>
          <w:rFonts w:ascii="Verdana" w:hAnsi="Verdana"/>
          <w:color w:val="000000"/>
          <w:sz w:val="20"/>
          <w:szCs w:val="20"/>
          <w:lang w:val="en-GB"/>
        </w:rPr>
        <w:t>a.</w:t>
      </w:r>
      <w:r w:rsidRPr="00BF70CC">
        <w:rPr>
          <w:rFonts w:ascii="Verdana" w:hAnsi="Verdana"/>
          <w:color w:val="000000"/>
          <w:sz w:val="20"/>
          <w:szCs w:val="20"/>
          <w:lang w:val="en-GB"/>
        </w:rPr>
        <w:tab/>
        <w:t>) in the case of a call for applications announced for doctoral students starting their studies in the first year:</w:t>
      </w:r>
    </w:p>
    <w:p w:rsidR="00637A0F" w:rsidRPr="00BF70CC" w:rsidRDefault="00637A0F" w:rsidP="00637A0F">
      <w:pPr>
        <w:tabs>
          <w:tab w:val="left" w:pos="1276"/>
        </w:tabs>
        <w:autoSpaceDE w:val="0"/>
        <w:autoSpaceDN w:val="0"/>
        <w:adjustRightInd w:val="0"/>
        <w:spacing w:line="276" w:lineRule="auto"/>
        <w:ind w:left="1276" w:hanging="425"/>
        <w:jc w:val="both"/>
        <w:rPr>
          <w:rFonts w:ascii="Verdana" w:hAnsi="Verdana"/>
          <w:color w:val="000000"/>
          <w:sz w:val="20"/>
          <w:szCs w:val="20"/>
          <w:lang w:val="en-GB"/>
        </w:rPr>
      </w:pPr>
      <w:r w:rsidRPr="00BF70CC">
        <w:rPr>
          <w:rFonts w:ascii="Verdana" w:hAnsi="Verdana"/>
          <w:i/>
          <w:iCs/>
          <w:color w:val="000000"/>
          <w:sz w:val="20"/>
          <w:szCs w:val="20"/>
          <w:lang w:val="en-GB"/>
        </w:rPr>
        <w:t>aa)</w:t>
      </w:r>
      <w:r w:rsidRPr="00BF70CC">
        <w:rPr>
          <w:rFonts w:ascii="Verdana" w:hAnsi="Verdana"/>
          <w:color w:val="000000"/>
          <w:sz w:val="20"/>
          <w:szCs w:val="20"/>
          <w:lang w:val="en-GB"/>
        </w:rPr>
        <w:t xml:space="preserve"> </w:t>
      </w:r>
      <w:r w:rsidRPr="00BF70CC">
        <w:rPr>
          <w:rFonts w:ascii="Verdana" w:hAnsi="Verdana"/>
          <w:color w:val="000000"/>
          <w:sz w:val="20"/>
          <w:szCs w:val="20"/>
          <w:lang w:val="en-GB"/>
        </w:rPr>
        <w:tab/>
        <w:t>the admission result in 60%;</w:t>
      </w:r>
    </w:p>
    <w:p w:rsidR="00637A0F" w:rsidRPr="00BF70CC" w:rsidRDefault="00637A0F" w:rsidP="00637A0F">
      <w:pPr>
        <w:tabs>
          <w:tab w:val="left" w:pos="1276"/>
        </w:tabs>
        <w:autoSpaceDE w:val="0"/>
        <w:autoSpaceDN w:val="0"/>
        <w:adjustRightInd w:val="0"/>
        <w:spacing w:line="276" w:lineRule="auto"/>
        <w:ind w:left="1276" w:hanging="425"/>
        <w:jc w:val="both"/>
        <w:rPr>
          <w:rFonts w:ascii="Verdana" w:hAnsi="Verdana"/>
          <w:color w:val="000000"/>
          <w:sz w:val="20"/>
          <w:szCs w:val="20"/>
          <w:lang w:val="en-GB"/>
        </w:rPr>
      </w:pPr>
      <w:r w:rsidRPr="00BF70CC">
        <w:rPr>
          <w:rFonts w:ascii="Verdana" w:hAnsi="Verdana"/>
          <w:i/>
          <w:iCs/>
          <w:color w:val="000000"/>
          <w:sz w:val="20"/>
          <w:szCs w:val="20"/>
          <w:lang w:val="en-GB"/>
        </w:rPr>
        <w:t>ab)</w:t>
      </w:r>
      <w:r w:rsidRPr="00BF70CC">
        <w:rPr>
          <w:rFonts w:ascii="Verdana" w:hAnsi="Verdana"/>
          <w:color w:val="000000"/>
          <w:sz w:val="20"/>
          <w:szCs w:val="20"/>
          <w:lang w:val="en-GB"/>
        </w:rPr>
        <w:t xml:space="preserve"> </w:t>
      </w:r>
      <w:r w:rsidRPr="00BF70CC">
        <w:rPr>
          <w:rFonts w:ascii="Verdana" w:hAnsi="Verdana"/>
          <w:color w:val="000000"/>
          <w:sz w:val="20"/>
          <w:szCs w:val="20"/>
          <w:lang w:val="en-GB"/>
        </w:rPr>
        <w:tab/>
        <w:t>the economic situation related points in 40%.</w:t>
      </w:r>
    </w:p>
    <w:p w:rsidR="00637A0F" w:rsidRPr="00BF70CC" w:rsidRDefault="00637A0F" w:rsidP="00637A0F">
      <w:pPr>
        <w:tabs>
          <w:tab w:val="left" w:pos="851"/>
        </w:tabs>
        <w:autoSpaceDE w:val="0"/>
        <w:autoSpaceDN w:val="0"/>
        <w:adjustRightInd w:val="0"/>
        <w:spacing w:line="276" w:lineRule="auto"/>
        <w:ind w:left="426"/>
        <w:jc w:val="both"/>
        <w:rPr>
          <w:rFonts w:ascii="Verdana" w:hAnsi="Verdana"/>
          <w:color w:val="000000"/>
          <w:sz w:val="20"/>
          <w:szCs w:val="20"/>
          <w:lang w:val="en-GB"/>
        </w:rPr>
      </w:pPr>
      <w:r w:rsidRPr="00BF70CC">
        <w:rPr>
          <w:rFonts w:ascii="Verdana" w:hAnsi="Verdana"/>
          <w:color w:val="000000"/>
          <w:sz w:val="20"/>
          <w:szCs w:val="20"/>
          <w:lang w:val="en-GB"/>
        </w:rPr>
        <w:tab/>
      </w:r>
    </w:p>
    <w:p w:rsidR="00637A0F" w:rsidRPr="00BF70CC" w:rsidRDefault="00637A0F" w:rsidP="00637A0F">
      <w:pPr>
        <w:tabs>
          <w:tab w:val="left" w:pos="851"/>
        </w:tabs>
        <w:autoSpaceDE w:val="0"/>
        <w:autoSpaceDN w:val="0"/>
        <w:adjustRightInd w:val="0"/>
        <w:spacing w:line="276" w:lineRule="auto"/>
        <w:jc w:val="both"/>
        <w:rPr>
          <w:rFonts w:ascii="Verdana" w:hAnsi="Verdana"/>
          <w:color w:val="000000"/>
          <w:sz w:val="20"/>
          <w:szCs w:val="20"/>
          <w:lang w:val="en-GB"/>
        </w:rPr>
      </w:pPr>
      <w:r w:rsidRPr="00BF70CC">
        <w:rPr>
          <w:rFonts w:ascii="Verdana" w:hAnsi="Verdana"/>
          <w:color w:val="000000"/>
          <w:sz w:val="20"/>
          <w:szCs w:val="20"/>
          <w:lang w:val="en-GB"/>
        </w:rPr>
        <w:t>b.)</w:t>
      </w:r>
      <w:r w:rsidRPr="00BF70CC">
        <w:rPr>
          <w:rFonts w:ascii="Verdana" w:hAnsi="Verdana"/>
          <w:color w:val="000000"/>
          <w:sz w:val="20"/>
          <w:szCs w:val="20"/>
          <w:lang w:val="en-GB"/>
        </w:rPr>
        <w:tab/>
        <w:t>for doctoral students continuing their studies in the training and research phase of the programme:</w:t>
      </w:r>
    </w:p>
    <w:p w:rsidR="00637A0F" w:rsidRPr="00BF70CC" w:rsidRDefault="00637A0F" w:rsidP="00637A0F">
      <w:pPr>
        <w:tabs>
          <w:tab w:val="left" w:pos="1276"/>
        </w:tabs>
        <w:autoSpaceDE w:val="0"/>
        <w:autoSpaceDN w:val="0"/>
        <w:adjustRightInd w:val="0"/>
        <w:spacing w:line="276" w:lineRule="auto"/>
        <w:ind w:left="1276" w:hanging="425"/>
        <w:jc w:val="both"/>
        <w:rPr>
          <w:rFonts w:ascii="Verdana" w:hAnsi="Verdana"/>
          <w:color w:val="000000"/>
          <w:sz w:val="20"/>
          <w:szCs w:val="20"/>
          <w:lang w:val="en-GB"/>
        </w:rPr>
      </w:pPr>
      <w:r w:rsidRPr="00BF70CC">
        <w:rPr>
          <w:rFonts w:ascii="Verdana" w:hAnsi="Verdana"/>
          <w:i/>
          <w:iCs/>
          <w:color w:val="000000"/>
          <w:sz w:val="20"/>
          <w:szCs w:val="20"/>
          <w:lang w:val="en-GB"/>
        </w:rPr>
        <w:t xml:space="preserve">ba) </w:t>
      </w:r>
      <w:r w:rsidRPr="00BF70CC">
        <w:rPr>
          <w:rFonts w:ascii="Verdana" w:hAnsi="Verdana"/>
          <w:color w:val="000000"/>
          <w:sz w:val="20"/>
          <w:szCs w:val="20"/>
          <w:lang w:val="en-GB"/>
        </w:rPr>
        <w:tab/>
        <w:t>the academic result in 50%;</w:t>
      </w:r>
    </w:p>
    <w:p w:rsidR="00637A0F" w:rsidRPr="00BF70CC" w:rsidRDefault="00637A0F" w:rsidP="00637A0F">
      <w:pPr>
        <w:tabs>
          <w:tab w:val="left" w:pos="1276"/>
        </w:tabs>
        <w:autoSpaceDE w:val="0"/>
        <w:autoSpaceDN w:val="0"/>
        <w:adjustRightInd w:val="0"/>
        <w:spacing w:line="276" w:lineRule="auto"/>
        <w:ind w:left="1276" w:hanging="425"/>
        <w:jc w:val="both"/>
        <w:rPr>
          <w:rFonts w:ascii="Verdana" w:hAnsi="Verdana"/>
          <w:color w:val="000000"/>
          <w:sz w:val="20"/>
          <w:szCs w:val="20"/>
          <w:lang w:val="en-GB"/>
        </w:rPr>
      </w:pPr>
      <w:r w:rsidRPr="00BF70CC">
        <w:rPr>
          <w:rFonts w:ascii="Verdana" w:hAnsi="Verdana"/>
          <w:i/>
          <w:iCs/>
          <w:color w:val="000000"/>
          <w:sz w:val="20"/>
          <w:szCs w:val="20"/>
          <w:lang w:val="en-GB"/>
        </w:rPr>
        <w:t>bb)</w:t>
      </w:r>
      <w:r w:rsidRPr="00BF70CC">
        <w:rPr>
          <w:rFonts w:ascii="Verdana" w:hAnsi="Verdana"/>
          <w:color w:val="000000"/>
          <w:sz w:val="20"/>
          <w:szCs w:val="20"/>
          <w:lang w:val="en-GB"/>
        </w:rPr>
        <w:t xml:space="preserve"> </w:t>
      </w:r>
      <w:r w:rsidRPr="00BF70CC">
        <w:rPr>
          <w:rFonts w:ascii="Verdana" w:hAnsi="Verdana"/>
          <w:color w:val="000000"/>
          <w:sz w:val="20"/>
          <w:szCs w:val="20"/>
          <w:lang w:val="en-GB"/>
        </w:rPr>
        <w:tab/>
        <w:t>the economic situation related points in 30%;</w:t>
      </w:r>
    </w:p>
    <w:p w:rsidR="00637A0F" w:rsidRPr="00BF70CC" w:rsidRDefault="00637A0F" w:rsidP="00637A0F">
      <w:pPr>
        <w:tabs>
          <w:tab w:val="left" w:pos="1701"/>
        </w:tabs>
        <w:autoSpaceDE w:val="0"/>
        <w:autoSpaceDN w:val="0"/>
        <w:adjustRightInd w:val="0"/>
        <w:spacing w:line="276" w:lineRule="auto"/>
        <w:ind w:left="1276" w:hanging="425"/>
        <w:jc w:val="both"/>
        <w:rPr>
          <w:rFonts w:ascii="Verdana" w:hAnsi="Verdana"/>
          <w:color w:val="000000"/>
          <w:sz w:val="20"/>
          <w:szCs w:val="20"/>
          <w:lang w:val="en-GB"/>
        </w:rPr>
      </w:pPr>
      <w:r w:rsidRPr="00BF70CC">
        <w:rPr>
          <w:rFonts w:ascii="Verdana" w:hAnsi="Verdana"/>
          <w:i/>
          <w:iCs/>
          <w:color w:val="000000"/>
          <w:sz w:val="20"/>
          <w:szCs w:val="20"/>
          <w:lang w:val="en-GB"/>
        </w:rPr>
        <w:t xml:space="preserve">bc) </w:t>
      </w:r>
      <w:r w:rsidRPr="00BF70CC">
        <w:rPr>
          <w:rFonts w:ascii="Verdana" w:hAnsi="Verdana"/>
          <w:color w:val="000000"/>
          <w:sz w:val="20"/>
          <w:szCs w:val="20"/>
          <w:lang w:val="en-GB"/>
        </w:rPr>
        <w:tab/>
        <w:t>the points awarded for activities performed in the interest of the community and scientific activities in 20%.</w:t>
      </w:r>
    </w:p>
    <w:p w:rsidR="00637A0F" w:rsidRPr="00BF70CC" w:rsidRDefault="00637A0F" w:rsidP="00637A0F">
      <w:pPr>
        <w:tabs>
          <w:tab w:val="left" w:pos="851"/>
        </w:tabs>
        <w:autoSpaceDE w:val="0"/>
        <w:autoSpaceDN w:val="0"/>
        <w:adjustRightInd w:val="0"/>
        <w:spacing w:line="276" w:lineRule="auto"/>
        <w:ind w:left="426"/>
        <w:jc w:val="both"/>
        <w:rPr>
          <w:rFonts w:ascii="Verdana" w:hAnsi="Verdana"/>
          <w:color w:val="000000"/>
          <w:sz w:val="20"/>
          <w:szCs w:val="20"/>
          <w:lang w:val="en-GB"/>
        </w:rPr>
      </w:pPr>
      <w:r w:rsidRPr="00BF70CC">
        <w:rPr>
          <w:rFonts w:ascii="Verdana" w:hAnsi="Verdana"/>
          <w:color w:val="000000"/>
          <w:sz w:val="20"/>
          <w:szCs w:val="20"/>
          <w:lang w:val="en-GB"/>
        </w:rPr>
        <w:tab/>
      </w:r>
    </w:p>
    <w:p w:rsidR="00637A0F" w:rsidRPr="00BF70CC" w:rsidRDefault="00637A0F" w:rsidP="00637A0F">
      <w:pPr>
        <w:tabs>
          <w:tab w:val="left" w:pos="851"/>
        </w:tabs>
        <w:autoSpaceDE w:val="0"/>
        <w:autoSpaceDN w:val="0"/>
        <w:adjustRightInd w:val="0"/>
        <w:spacing w:line="276" w:lineRule="auto"/>
        <w:jc w:val="both"/>
        <w:rPr>
          <w:rFonts w:ascii="Verdana" w:hAnsi="Verdana"/>
          <w:color w:val="000000"/>
          <w:sz w:val="20"/>
          <w:szCs w:val="20"/>
          <w:lang w:val="en-GB"/>
        </w:rPr>
      </w:pPr>
      <w:r w:rsidRPr="00BF70CC">
        <w:rPr>
          <w:rFonts w:ascii="Verdana" w:hAnsi="Verdana"/>
          <w:color w:val="000000"/>
          <w:sz w:val="20"/>
          <w:szCs w:val="20"/>
          <w:lang w:val="en-GB"/>
        </w:rPr>
        <w:t>c.)</w:t>
      </w:r>
      <w:r w:rsidRPr="00BF70CC">
        <w:rPr>
          <w:rFonts w:ascii="Verdana" w:hAnsi="Verdana"/>
          <w:color w:val="000000"/>
          <w:sz w:val="20"/>
          <w:szCs w:val="20"/>
          <w:lang w:val="en-GB"/>
        </w:rPr>
        <w:tab/>
        <w:t>for doctoral students continuing their studies in the research and dissertation phase:</w:t>
      </w:r>
    </w:p>
    <w:p w:rsidR="00637A0F" w:rsidRPr="00BF70CC" w:rsidRDefault="00637A0F" w:rsidP="00637A0F">
      <w:pPr>
        <w:tabs>
          <w:tab w:val="left" w:pos="1276"/>
        </w:tabs>
        <w:autoSpaceDE w:val="0"/>
        <w:autoSpaceDN w:val="0"/>
        <w:adjustRightInd w:val="0"/>
        <w:spacing w:line="276" w:lineRule="auto"/>
        <w:ind w:left="1276" w:hanging="425"/>
        <w:jc w:val="both"/>
        <w:rPr>
          <w:rFonts w:ascii="Verdana" w:hAnsi="Verdana"/>
          <w:color w:val="000000"/>
          <w:sz w:val="20"/>
          <w:szCs w:val="20"/>
          <w:lang w:val="en-GB"/>
        </w:rPr>
      </w:pPr>
      <w:r w:rsidRPr="00BF70CC">
        <w:rPr>
          <w:rFonts w:ascii="Verdana" w:hAnsi="Verdana"/>
          <w:i/>
          <w:iCs/>
          <w:color w:val="000000"/>
          <w:sz w:val="20"/>
          <w:szCs w:val="20"/>
          <w:lang w:val="en-GB"/>
        </w:rPr>
        <w:t>ca)</w:t>
      </w:r>
      <w:r w:rsidRPr="00BF70CC">
        <w:rPr>
          <w:rFonts w:ascii="Verdana" w:hAnsi="Verdana"/>
          <w:color w:val="000000"/>
          <w:sz w:val="20"/>
          <w:szCs w:val="20"/>
          <w:lang w:val="en-GB"/>
        </w:rPr>
        <w:t xml:space="preserve"> </w:t>
      </w:r>
      <w:r w:rsidRPr="00BF70CC">
        <w:rPr>
          <w:rFonts w:ascii="Verdana" w:hAnsi="Verdana"/>
          <w:color w:val="000000"/>
          <w:sz w:val="20"/>
          <w:szCs w:val="20"/>
          <w:lang w:val="en-GB"/>
        </w:rPr>
        <w:tab/>
        <w:t>the points awarded for scientific activities in 50%;</w:t>
      </w:r>
    </w:p>
    <w:p w:rsidR="00637A0F" w:rsidRPr="00BF70CC" w:rsidRDefault="00637A0F" w:rsidP="00637A0F">
      <w:pPr>
        <w:tabs>
          <w:tab w:val="left" w:pos="1276"/>
        </w:tabs>
        <w:autoSpaceDE w:val="0"/>
        <w:autoSpaceDN w:val="0"/>
        <w:adjustRightInd w:val="0"/>
        <w:spacing w:line="276" w:lineRule="auto"/>
        <w:ind w:left="1276" w:hanging="425"/>
        <w:jc w:val="both"/>
        <w:rPr>
          <w:rFonts w:ascii="Verdana" w:hAnsi="Verdana"/>
          <w:color w:val="000000"/>
          <w:sz w:val="20"/>
          <w:szCs w:val="20"/>
          <w:lang w:val="en-GB"/>
        </w:rPr>
      </w:pPr>
      <w:r w:rsidRPr="00BF70CC">
        <w:rPr>
          <w:rFonts w:ascii="Verdana" w:hAnsi="Verdana"/>
          <w:i/>
          <w:iCs/>
          <w:color w:val="000000"/>
          <w:sz w:val="20"/>
          <w:szCs w:val="20"/>
          <w:lang w:val="en-GB"/>
        </w:rPr>
        <w:t>cb)</w:t>
      </w:r>
      <w:r w:rsidRPr="00BF70CC">
        <w:rPr>
          <w:rFonts w:ascii="Verdana" w:hAnsi="Verdana"/>
          <w:color w:val="000000"/>
          <w:sz w:val="20"/>
          <w:szCs w:val="20"/>
          <w:lang w:val="en-GB"/>
        </w:rPr>
        <w:t xml:space="preserve"> </w:t>
      </w:r>
      <w:r w:rsidRPr="00BF70CC">
        <w:rPr>
          <w:rFonts w:ascii="Verdana" w:hAnsi="Verdana"/>
          <w:color w:val="000000"/>
          <w:sz w:val="20"/>
          <w:szCs w:val="20"/>
          <w:lang w:val="en-GB"/>
        </w:rPr>
        <w:tab/>
        <w:t>the economic situation related points in 30%;</w:t>
      </w:r>
    </w:p>
    <w:p w:rsidR="00637A0F" w:rsidRPr="00BF70CC" w:rsidRDefault="00637A0F" w:rsidP="00637A0F">
      <w:pPr>
        <w:tabs>
          <w:tab w:val="left" w:pos="1276"/>
        </w:tabs>
        <w:autoSpaceDE w:val="0"/>
        <w:autoSpaceDN w:val="0"/>
        <w:adjustRightInd w:val="0"/>
        <w:spacing w:line="276" w:lineRule="auto"/>
        <w:ind w:left="1276" w:hanging="425"/>
        <w:jc w:val="both"/>
        <w:rPr>
          <w:rFonts w:ascii="Verdana" w:hAnsi="Verdana"/>
          <w:color w:val="000000"/>
          <w:sz w:val="20"/>
          <w:szCs w:val="20"/>
          <w:lang w:val="en-GB"/>
        </w:rPr>
      </w:pPr>
      <w:r w:rsidRPr="00BF70CC">
        <w:rPr>
          <w:rFonts w:ascii="Verdana" w:hAnsi="Verdana"/>
          <w:i/>
          <w:iCs/>
          <w:color w:val="000000"/>
          <w:sz w:val="20"/>
          <w:szCs w:val="20"/>
          <w:lang w:val="en-GB"/>
        </w:rPr>
        <w:t xml:space="preserve">cc) </w:t>
      </w:r>
      <w:r w:rsidRPr="00BF70CC">
        <w:rPr>
          <w:rFonts w:ascii="Verdana" w:hAnsi="Verdana"/>
          <w:color w:val="000000"/>
          <w:sz w:val="20"/>
          <w:szCs w:val="20"/>
          <w:lang w:val="en-GB"/>
        </w:rPr>
        <w:tab/>
        <w:t>the points awarded for activities performed in the interest of the community in 20%.</w:t>
      </w:r>
    </w:p>
    <w:p w:rsidR="00637A0F" w:rsidRPr="00BF70CC" w:rsidRDefault="00637A0F" w:rsidP="00637A0F">
      <w:pPr>
        <w:tabs>
          <w:tab w:val="left" w:pos="426"/>
        </w:tabs>
        <w:autoSpaceDE w:val="0"/>
        <w:autoSpaceDN w:val="0"/>
        <w:adjustRightInd w:val="0"/>
        <w:spacing w:line="276" w:lineRule="auto"/>
        <w:ind w:left="851"/>
        <w:jc w:val="both"/>
        <w:rPr>
          <w:rFonts w:ascii="Verdana" w:hAnsi="Verdana"/>
          <w:color w:val="000000"/>
          <w:sz w:val="20"/>
          <w:szCs w:val="20"/>
          <w:lang w:val="en-GB"/>
        </w:rPr>
      </w:pPr>
    </w:p>
    <w:p w:rsidR="00637A0F" w:rsidRPr="00BF70CC" w:rsidRDefault="00637A0F" w:rsidP="00637A0F">
      <w:pPr>
        <w:tabs>
          <w:tab w:val="left" w:pos="426"/>
        </w:tabs>
        <w:autoSpaceDE w:val="0"/>
        <w:autoSpaceDN w:val="0"/>
        <w:adjustRightInd w:val="0"/>
        <w:spacing w:line="276" w:lineRule="auto"/>
        <w:ind w:left="142" w:hanging="142"/>
        <w:jc w:val="both"/>
        <w:rPr>
          <w:rFonts w:ascii="Verdana" w:hAnsi="Verdana"/>
          <w:color w:val="000000"/>
          <w:sz w:val="20"/>
          <w:lang w:val="en-GB"/>
        </w:rPr>
      </w:pPr>
      <w:r w:rsidRPr="00BF70CC">
        <w:rPr>
          <w:rFonts w:ascii="Verdana" w:hAnsi="Verdana"/>
          <w:color w:val="000000"/>
          <w:sz w:val="20"/>
          <w:lang w:val="en-GB"/>
        </w:rPr>
        <w:lastRenderedPageBreak/>
        <w:t>8.)</w:t>
      </w:r>
      <w:r w:rsidRPr="00BF70CC">
        <w:rPr>
          <w:rFonts w:ascii="Verdana" w:hAnsi="Verdana"/>
          <w:color w:val="000000"/>
          <w:sz w:val="20"/>
          <w:lang w:val="en-GB"/>
        </w:rPr>
        <w:tab/>
      </w:r>
      <w:r w:rsidRPr="00BF70CC">
        <w:rPr>
          <w:rFonts w:ascii="Verdana" w:hAnsi="Verdana"/>
          <w:vertAlign w:val="superscript"/>
          <w:lang w:val="en-GB"/>
        </w:rPr>
        <w:footnoteReference w:id="33"/>
      </w:r>
      <w:r w:rsidRPr="00BF70CC">
        <w:rPr>
          <w:rFonts w:ascii="Verdana" w:hAnsi="Verdana"/>
          <w:color w:val="000000"/>
          <w:sz w:val="20"/>
          <w:lang w:val="en-GB"/>
        </w:rPr>
        <w:t>The dormitory accommodation of students participating in the Ludovika Collegium student talent development programme shall not be subject to the dormitory admission application procedure referred to in this Article and the Dormitory Regulations and the criteria and points system applied therein, as well as to the additional conditions and requirements set out in Article 61.</w:t>
      </w:r>
    </w:p>
    <w:p w:rsidR="00637A0F" w:rsidRPr="00BF70CC" w:rsidRDefault="00637A0F" w:rsidP="00637A0F">
      <w:pPr>
        <w:tabs>
          <w:tab w:val="left" w:pos="426"/>
        </w:tabs>
        <w:autoSpaceDE w:val="0"/>
        <w:autoSpaceDN w:val="0"/>
        <w:adjustRightInd w:val="0"/>
        <w:spacing w:line="276" w:lineRule="auto"/>
        <w:jc w:val="both"/>
        <w:rPr>
          <w:rFonts w:ascii="Verdana" w:eastAsia="Times New Roman" w:hAnsi="Verdana"/>
          <w:color w:val="000000"/>
          <w:sz w:val="20"/>
          <w:szCs w:val="20"/>
          <w:lang w:val="en-GB"/>
        </w:rPr>
      </w:pPr>
    </w:p>
    <w:p w:rsidR="00637A0F" w:rsidRPr="00BF70CC" w:rsidRDefault="00637A0F" w:rsidP="00637A0F">
      <w:pPr>
        <w:tabs>
          <w:tab w:val="left" w:pos="142"/>
        </w:tabs>
        <w:spacing w:line="276" w:lineRule="auto"/>
        <w:ind w:left="142" w:firstLine="142"/>
        <w:jc w:val="center"/>
        <w:rPr>
          <w:rFonts w:ascii="Verdana" w:hAnsi="Verdana"/>
          <w:b/>
          <w:sz w:val="20"/>
          <w:szCs w:val="20"/>
          <w:lang w:val="en-GB"/>
        </w:rPr>
      </w:pPr>
      <w:bookmarkStart w:id="125" w:name="_Ref12781900"/>
      <w:r w:rsidRPr="00BF70CC">
        <w:rPr>
          <w:rFonts w:ascii="Verdana" w:hAnsi="Verdana"/>
          <w:b/>
          <w:bCs/>
          <w:sz w:val="20"/>
          <w:szCs w:val="20"/>
          <w:lang w:val="en-GB"/>
        </w:rPr>
        <w:t>Article 61</w:t>
      </w:r>
      <w:r w:rsidRPr="00BF70CC">
        <w:rPr>
          <w:rFonts w:ascii="Verdana" w:hAnsi="Verdana"/>
          <w:sz w:val="20"/>
          <w:szCs w:val="20"/>
          <w:lang w:val="en-GB"/>
        </w:rPr>
        <w:tab/>
      </w:r>
      <w:bookmarkEnd w:id="125"/>
    </w:p>
    <w:p w:rsidR="00637A0F" w:rsidRPr="00BF70CC" w:rsidRDefault="00637A0F" w:rsidP="00637A0F">
      <w:pPr>
        <w:tabs>
          <w:tab w:val="left" w:pos="426"/>
        </w:tabs>
        <w:autoSpaceDE w:val="0"/>
        <w:autoSpaceDN w:val="0"/>
        <w:adjustRightInd w:val="0"/>
        <w:spacing w:line="276" w:lineRule="auto"/>
        <w:ind w:left="1455" w:hanging="375"/>
        <w:jc w:val="both"/>
        <w:rPr>
          <w:rFonts w:ascii="Verdana" w:eastAsia="Times New Roman" w:hAnsi="Verdana"/>
          <w:color w:val="000000"/>
          <w:sz w:val="20"/>
          <w:szCs w:val="20"/>
          <w:lang w:val="en-GB"/>
        </w:rPr>
      </w:pPr>
      <w:r w:rsidRPr="00BF70CC">
        <w:rPr>
          <w:rFonts w:ascii="Verdana" w:eastAsia="Times New Roman" w:hAnsi="Verdana"/>
          <w:color w:val="000000"/>
          <w:sz w:val="20"/>
          <w:szCs w:val="20"/>
          <w:lang w:val="en-GB"/>
        </w:rPr>
        <w:t>(1)</w:t>
      </w:r>
      <w:r w:rsidRPr="00BF70CC">
        <w:rPr>
          <w:rFonts w:ascii="Verdana" w:eastAsia="Times New Roman" w:hAnsi="Verdana"/>
          <w:color w:val="000000"/>
          <w:sz w:val="20"/>
          <w:szCs w:val="20"/>
          <w:lang w:val="en-GB"/>
        </w:rPr>
        <w:tab/>
        <w:t>The application score obtained under paragraphs (2) to (6) of Article 60 and Annex 6 shall be reduced by the applicant's disciplinary status in the case of upper year student applicants and in the case of applications published in the middle of the year as follows:</w:t>
      </w:r>
    </w:p>
    <w:p w:rsidR="00637A0F" w:rsidRPr="00BF70CC" w:rsidRDefault="00637A0F" w:rsidP="00637A0F">
      <w:pPr>
        <w:tabs>
          <w:tab w:val="left" w:pos="851"/>
        </w:tabs>
        <w:autoSpaceDE w:val="0"/>
        <w:autoSpaceDN w:val="0"/>
        <w:adjustRightInd w:val="0"/>
        <w:spacing w:line="276" w:lineRule="auto"/>
        <w:ind w:left="851" w:hanging="425"/>
        <w:jc w:val="both"/>
        <w:rPr>
          <w:rFonts w:ascii="Verdana" w:eastAsia="Times New Roman" w:hAnsi="Verdana"/>
          <w:color w:val="000000"/>
          <w:sz w:val="20"/>
          <w:szCs w:val="20"/>
          <w:lang w:val="en-GB"/>
        </w:rPr>
      </w:pPr>
      <w:r w:rsidRPr="00BF70CC">
        <w:rPr>
          <w:rFonts w:ascii="Verdana" w:eastAsia="Times New Roman" w:hAnsi="Verdana"/>
          <w:i/>
          <w:iCs/>
          <w:color w:val="000000"/>
          <w:sz w:val="20"/>
          <w:szCs w:val="20"/>
          <w:lang w:val="en-GB"/>
        </w:rPr>
        <w:t>b)</w:t>
      </w:r>
      <w:r w:rsidRPr="00BF70CC">
        <w:rPr>
          <w:rFonts w:ascii="Verdana" w:eastAsia="Times New Roman" w:hAnsi="Verdana"/>
          <w:color w:val="000000"/>
          <w:sz w:val="20"/>
          <w:szCs w:val="20"/>
          <w:lang w:val="en-GB"/>
        </w:rPr>
        <w:tab/>
        <w:t>by 5% in the event of a warning as set out in the Disciplinary and Compensation Policy,</w:t>
      </w:r>
    </w:p>
    <w:p w:rsidR="00637A0F" w:rsidRPr="00BF70CC" w:rsidRDefault="00637A0F" w:rsidP="00637A0F">
      <w:pPr>
        <w:tabs>
          <w:tab w:val="left" w:pos="851"/>
        </w:tabs>
        <w:autoSpaceDE w:val="0"/>
        <w:autoSpaceDN w:val="0"/>
        <w:adjustRightInd w:val="0"/>
        <w:spacing w:line="276" w:lineRule="auto"/>
        <w:ind w:left="851" w:hanging="425"/>
        <w:jc w:val="both"/>
        <w:rPr>
          <w:rFonts w:ascii="Verdana" w:eastAsia="Times New Roman" w:hAnsi="Verdana"/>
          <w:color w:val="000000"/>
          <w:sz w:val="20"/>
          <w:szCs w:val="20"/>
          <w:lang w:val="en-GB"/>
        </w:rPr>
      </w:pPr>
      <w:r w:rsidRPr="00BF70CC">
        <w:rPr>
          <w:rFonts w:ascii="Verdana" w:eastAsia="Times New Roman" w:hAnsi="Verdana"/>
          <w:i/>
          <w:iCs/>
          <w:color w:val="000000"/>
          <w:sz w:val="20"/>
          <w:szCs w:val="20"/>
          <w:lang w:val="en-GB"/>
        </w:rPr>
        <w:t>c)</w:t>
      </w:r>
      <w:r w:rsidRPr="00BF70CC">
        <w:rPr>
          <w:rFonts w:ascii="Verdana" w:eastAsia="Times New Roman" w:hAnsi="Verdana"/>
          <w:color w:val="000000"/>
          <w:sz w:val="20"/>
          <w:szCs w:val="20"/>
          <w:lang w:val="en-GB"/>
        </w:rPr>
        <w:tab/>
        <w:t>by 10% in case of a reprimand,</w:t>
      </w:r>
    </w:p>
    <w:p w:rsidR="00637A0F" w:rsidRPr="00BF70CC" w:rsidRDefault="00637A0F" w:rsidP="00637A0F">
      <w:pPr>
        <w:tabs>
          <w:tab w:val="left" w:pos="851"/>
        </w:tabs>
        <w:autoSpaceDE w:val="0"/>
        <w:autoSpaceDN w:val="0"/>
        <w:adjustRightInd w:val="0"/>
        <w:spacing w:line="276" w:lineRule="auto"/>
        <w:ind w:left="851" w:hanging="425"/>
        <w:jc w:val="both"/>
        <w:rPr>
          <w:rFonts w:ascii="Verdana" w:eastAsia="Times New Roman" w:hAnsi="Verdana"/>
          <w:color w:val="000000"/>
          <w:sz w:val="20"/>
          <w:szCs w:val="20"/>
          <w:lang w:val="en-GB"/>
        </w:rPr>
      </w:pPr>
      <w:r w:rsidRPr="00BF70CC">
        <w:rPr>
          <w:rFonts w:ascii="Verdana" w:eastAsia="Times New Roman" w:hAnsi="Verdana"/>
          <w:i/>
          <w:iCs/>
          <w:color w:val="000000"/>
          <w:sz w:val="20"/>
          <w:szCs w:val="20"/>
          <w:lang w:val="en-GB"/>
        </w:rPr>
        <w:t>d)</w:t>
      </w:r>
      <w:r w:rsidRPr="00BF70CC">
        <w:rPr>
          <w:rFonts w:ascii="Verdana" w:eastAsia="Times New Roman" w:hAnsi="Verdana"/>
          <w:color w:val="000000"/>
          <w:sz w:val="20"/>
          <w:szCs w:val="20"/>
          <w:lang w:val="en-GB"/>
        </w:rPr>
        <w:tab/>
        <w:t>by 20% in case of a severe reprimand,</w:t>
      </w:r>
    </w:p>
    <w:p w:rsidR="00637A0F" w:rsidRPr="00BF70CC" w:rsidRDefault="00637A0F" w:rsidP="00637A0F">
      <w:pPr>
        <w:tabs>
          <w:tab w:val="left" w:pos="851"/>
        </w:tabs>
        <w:autoSpaceDE w:val="0"/>
        <w:autoSpaceDN w:val="0"/>
        <w:adjustRightInd w:val="0"/>
        <w:spacing w:line="276" w:lineRule="auto"/>
        <w:ind w:left="851" w:hanging="425"/>
        <w:jc w:val="both"/>
        <w:rPr>
          <w:rFonts w:ascii="Verdana" w:eastAsia="Times New Roman" w:hAnsi="Verdana"/>
          <w:color w:val="000000"/>
          <w:sz w:val="20"/>
          <w:szCs w:val="20"/>
          <w:lang w:val="en-GB"/>
        </w:rPr>
      </w:pPr>
      <w:r w:rsidRPr="00BF70CC">
        <w:rPr>
          <w:rFonts w:ascii="Verdana" w:eastAsia="Times New Roman" w:hAnsi="Verdana"/>
          <w:i/>
          <w:iCs/>
          <w:color w:val="000000"/>
          <w:sz w:val="20"/>
          <w:szCs w:val="20"/>
          <w:lang w:val="en-GB"/>
        </w:rPr>
        <w:t>e</w:t>
      </w:r>
      <w:r w:rsidRPr="00BF70CC">
        <w:rPr>
          <w:rFonts w:ascii="Verdana" w:eastAsia="Times New Roman" w:hAnsi="Verdana"/>
          <w:color w:val="000000"/>
          <w:sz w:val="20"/>
          <w:szCs w:val="20"/>
          <w:lang w:val="en-GB"/>
        </w:rPr>
        <w:t>)</w:t>
      </w:r>
      <w:r w:rsidRPr="00BF70CC">
        <w:rPr>
          <w:rFonts w:ascii="Verdana" w:eastAsia="Times New Roman" w:hAnsi="Verdana"/>
          <w:color w:val="000000"/>
          <w:sz w:val="20"/>
          <w:szCs w:val="20"/>
          <w:lang w:val="en-GB"/>
        </w:rPr>
        <w:tab/>
        <w:t>in the case of dormitory damages as set out in the Disciplinary and Compensation Policy, by 5-30%, depending on the extent of the damages.</w:t>
      </w:r>
    </w:p>
    <w:p w:rsidR="00637A0F" w:rsidRPr="00BF70CC" w:rsidRDefault="00637A0F" w:rsidP="00637A0F">
      <w:pPr>
        <w:tabs>
          <w:tab w:val="left" w:pos="426"/>
        </w:tabs>
        <w:autoSpaceDE w:val="0"/>
        <w:autoSpaceDN w:val="0"/>
        <w:adjustRightInd w:val="0"/>
        <w:spacing w:line="276" w:lineRule="auto"/>
        <w:ind w:left="1070" w:hanging="360"/>
        <w:jc w:val="both"/>
        <w:rPr>
          <w:rFonts w:ascii="Verdana" w:eastAsia="Times New Roman" w:hAnsi="Verdana"/>
          <w:color w:val="000000"/>
          <w:sz w:val="20"/>
          <w:szCs w:val="20"/>
          <w:lang w:val="en-GB"/>
        </w:rPr>
      </w:pPr>
      <w:r w:rsidRPr="00BF70CC">
        <w:rPr>
          <w:rFonts w:ascii="Verdana" w:eastAsia="Times New Roman" w:hAnsi="Verdana"/>
          <w:color w:val="000000"/>
          <w:sz w:val="20"/>
          <w:szCs w:val="20"/>
          <w:lang w:val="en-GB"/>
        </w:rPr>
        <w:t>(2)</w:t>
      </w:r>
      <w:r w:rsidRPr="00BF70CC">
        <w:rPr>
          <w:rFonts w:ascii="Verdana" w:eastAsia="Times New Roman" w:hAnsi="Verdana"/>
          <w:color w:val="000000"/>
          <w:sz w:val="20"/>
          <w:szCs w:val="20"/>
          <w:lang w:val="en-GB"/>
        </w:rPr>
        <w:tab/>
        <w:t xml:space="preserve">The point system according to the proportionality specified in paragraph (5) of Article 60 is set out in Annex 6. </w:t>
      </w:r>
    </w:p>
    <w:p w:rsidR="00637A0F" w:rsidRPr="00BF70CC" w:rsidRDefault="00637A0F" w:rsidP="00637A0F">
      <w:pPr>
        <w:tabs>
          <w:tab w:val="left" w:pos="426"/>
        </w:tabs>
        <w:autoSpaceDE w:val="0"/>
        <w:autoSpaceDN w:val="0"/>
        <w:adjustRightInd w:val="0"/>
        <w:spacing w:line="276" w:lineRule="auto"/>
        <w:ind w:left="1070" w:hanging="360"/>
        <w:jc w:val="both"/>
        <w:rPr>
          <w:rFonts w:ascii="Verdana" w:hAnsi="Verdana"/>
          <w:iCs/>
          <w:color w:val="000000"/>
          <w:sz w:val="20"/>
          <w:lang w:val="en-GB"/>
        </w:rPr>
      </w:pPr>
      <w:r w:rsidRPr="00BF70CC">
        <w:rPr>
          <w:rFonts w:ascii="Verdana" w:hAnsi="Verdana"/>
          <w:color w:val="000000"/>
          <w:sz w:val="20"/>
          <w:lang w:val="en-GB"/>
        </w:rPr>
        <w:t>(3)</w:t>
      </w:r>
      <w:r w:rsidRPr="00BF70CC">
        <w:rPr>
          <w:rFonts w:ascii="Verdana" w:hAnsi="Verdana"/>
          <w:color w:val="000000"/>
          <w:sz w:val="20"/>
          <w:lang w:val="en-GB"/>
        </w:rPr>
        <w:tab/>
      </w:r>
      <w:r w:rsidRPr="00BF70CC">
        <w:rPr>
          <w:rFonts w:ascii="Verdana" w:hAnsi="Verdana"/>
          <w:vertAlign w:val="superscript"/>
          <w:lang w:val="en-GB"/>
        </w:rPr>
        <w:footnoteReference w:id="34"/>
      </w:r>
      <w:r w:rsidRPr="00BF70CC">
        <w:rPr>
          <w:rFonts w:ascii="Verdana" w:hAnsi="Verdana"/>
          <w:color w:val="000000"/>
          <w:sz w:val="20"/>
          <w:lang w:val="en-GB"/>
        </w:rPr>
        <w:t xml:space="preserve">Those upper year students shall be entitled to apply for dormitory accommodation, who earned at least 15 credits </w:t>
      </w:r>
      <w:r w:rsidRPr="00BF70CC">
        <w:rPr>
          <w:rFonts w:ascii="Verdana" w:hAnsi="Verdana"/>
          <w:sz w:val="20"/>
          <w:lang w:val="en-GB"/>
        </w:rPr>
        <w:t>in the last active academic semester, or – in the case as per point (</w:t>
      </w:r>
      <w:r w:rsidRPr="00BF70CC">
        <w:rPr>
          <w:rFonts w:ascii="Verdana" w:hAnsi="Verdana"/>
          <w:i/>
          <w:iCs/>
          <w:sz w:val="20"/>
          <w:lang w:val="en-GB"/>
        </w:rPr>
        <w:t>f)</w:t>
      </w:r>
      <w:r w:rsidRPr="00BF70CC">
        <w:rPr>
          <w:rFonts w:ascii="Verdana" w:hAnsi="Verdana"/>
          <w:sz w:val="20"/>
          <w:lang w:val="en-GB"/>
        </w:rPr>
        <w:t xml:space="preserve"> of paragraph (3) of Article 60 – </w:t>
      </w:r>
      <w:r w:rsidRPr="00BF70CC">
        <w:rPr>
          <w:rFonts w:ascii="Verdana" w:hAnsi="Verdana"/>
          <w:color w:val="000000"/>
          <w:sz w:val="20"/>
          <w:lang w:val="en-GB"/>
        </w:rPr>
        <w:t>in the last active academic semester before the semester preceding the part-time training abroad</w:t>
      </w:r>
      <w:r w:rsidRPr="00BF70CC">
        <w:rPr>
          <w:rFonts w:ascii="Verdana" w:hAnsi="Verdana"/>
          <w:sz w:val="20"/>
          <w:lang w:val="en-GB"/>
        </w:rPr>
        <w:t>.</w:t>
      </w:r>
    </w:p>
    <w:p w:rsidR="00637A0F" w:rsidRPr="00BF70CC" w:rsidRDefault="00637A0F" w:rsidP="00637A0F">
      <w:pPr>
        <w:tabs>
          <w:tab w:val="left" w:pos="426"/>
        </w:tabs>
        <w:autoSpaceDE w:val="0"/>
        <w:autoSpaceDN w:val="0"/>
        <w:adjustRightInd w:val="0"/>
        <w:spacing w:line="276" w:lineRule="auto"/>
        <w:ind w:left="1070" w:hanging="360"/>
        <w:jc w:val="both"/>
        <w:rPr>
          <w:iCs/>
          <w:vertAlign w:val="superscript"/>
          <w:lang w:val="en-GB"/>
        </w:rPr>
      </w:pPr>
      <w:r w:rsidRPr="00BF70CC">
        <w:rPr>
          <w:lang w:val="en-GB"/>
        </w:rPr>
        <w:t>(4)</w:t>
      </w:r>
      <w:r w:rsidRPr="00BF70CC">
        <w:rPr>
          <w:lang w:val="en-GB"/>
        </w:rPr>
        <w:tab/>
      </w:r>
      <w:r w:rsidRPr="00BF70CC">
        <w:rPr>
          <w:vertAlign w:val="superscript"/>
          <w:lang w:val="en-GB"/>
        </w:rPr>
        <w:footnoteReference w:id="35"/>
      </w:r>
      <w:r w:rsidRPr="00BF70CC">
        <w:rPr>
          <w:vertAlign w:val="superscript"/>
          <w:lang w:val="en-GB"/>
        </w:rPr>
        <w:t xml:space="preserve"> </w:t>
      </w:r>
    </w:p>
    <w:p w:rsidR="00637A0F" w:rsidRPr="00BF70CC" w:rsidRDefault="00637A0F" w:rsidP="00637A0F">
      <w:pPr>
        <w:tabs>
          <w:tab w:val="left" w:pos="426"/>
        </w:tabs>
        <w:autoSpaceDE w:val="0"/>
        <w:autoSpaceDN w:val="0"/>
        <w:adjustRightInd w:val="0"/>
        <w:spacing w:line="276" w:lineRule="auto"/>
        <w:ind w:left="1070" w:hanging="360"/>
        <w:jc w:val="both"/>
        <w:rPr>
          <w:vertAlign w:val="superscript"/>
          <w:lang w:val="en-GB"/>
        </w:rPr>
      </w:pPr>
      <w:r w:rsidRPr="00BF70CC">
        <w:rPr>
          <w:lang w:val="en-GB"/>
        </w:rPr>
        <w:t>(5)</w:t>
      </w:r>
      <w:r w:rsidRPr="00BF70CC">
        <w:rPr>
          <w:lang w:val="en-GB"/>
        </w:rPr>
        <w:tab/>
      </w:r>
      <w:r w:rsidRPr="00BF70CC">
        <w:rPr>
          <w:vertAlign w:val="superscript"/>
          <w:lang w:val="en-GB"/>
        </w:rPr>
        <w:footnoteReference w:id="36"/>
      </w:r>
    </w:p>
    <w:p w:rsidR="00637A0F" w:rsidRPr="00BF70CC" w:rsidRDefault="00637A0F" w:rsidP="00637A0F">
      <w:pPr>
        <w:tabs>
          <w:tab w:val="left" w:pos="426"/>
        </w:tabs>
        <w:autoSpaceDE w:val="0"/>
        <w:autoSpaceDN w:val="0"/>
        <w:adjustRightInd w:val="0"/>
        <w:spacing w:line="276" w:lineRule="auto"/>
        <w:jc w:val="both"/>
        <w:rPr>
          <w:rFonts w:ascii="Verdana" w:eastAsia="Times New Roman" w:hAnsi="Verdana"/>
          <w:strike/>
          <w:color w:val="000000"/>
          <w:sz w:val="20"/>
          <w:szCs w:val="20"/>
          <w:lang w:val="en-GB"/>
        </w:rPr>
      </w:pPr>
    </w:p>
    <w:p w:rsidR="00637A0F" w:rsidRPr="00BF70CC" w:rsidRDefault="00637A0F" w:rsidP="00637A0F">
      <w:pPr>
        <w:tabs>
          <w:tab w:val="left" w:pos="426"/>
        </w:tabs>
        <w:autoSpaceDE w:val="0"/>
        <w:autoSpaceDN w:val="0"/>
        <w:adjustRightInd w:val="0"/>
        <w:spacing w:line="276" w:lineRule="auto"/>
        <w:jc w:val="both"/>
        <w:rPr>
          <w:rFonts w:ascii="Verdana" w:eastAsia="Times New Roman" w:hAnsi="Verdana"/>
          <w:strike/>
          <w:color w:val="000000"/>
          <w:sz w:val="20"/>
          <w:szCs w:val="20"/>
          <w:lang w:val="en-GB"/>
        </w:rPr>
      </w:pPr>
    </w:p>
    <w:p w:rsidR="00637A0F" w:rsidRPr="00BF70CC" w:rsidRDefault="00637A0F" w:rsidP="00637A0F">
      <w:pPr>
        <w:tabs>
          <w:tab w:val="left" w:pos="426"/>
        </w:tabs>
        <w:autoSpaceDE w:val="0"/>
        <w:autoSpaceDN w:val="0"/>
        <w:adjustRightInd w:val="0"/>
        <w:spacing w:line="276" w:lineRule="auto"/>
        <w:jc w:val="both"/>
        <w:rPr>
          <w:rFonts w:ascii="Verdana" w:eastAsia="Times New Roman" w:hAnsi="Verdana"/>
          <w:strike/>
          <w:color w:val="000000"/>
          <w:sz w:val="20"/>
          <w:szCs w:val="20"/>
          <w:lang w:val="en-GB"/>
        </w:rPr>
      </w:pPr>
    </w:p>
    <w:p w:rsidR="00637A0F" w:rsidRPr="00BF70CC" w:rsidRDefault="00637A0F" w:rsidP="00637A0F">
      <w:pPr>
        <w:tabs>
          <w:tab w:val="left" w:pos="426"/>
        </w:tabs>
        <w:autoSpaceDE w:val="0"/>
        <w:autoSpaceDN w:val="0"/>
        <w:adjustRightInd w:val="0"/>
        <w:spacing w:line="276" w:lineRule="auto"/>
        <w:jc w:val="both"/>
        <w:rPr>
          <w:rFonts w:ascii="Verdana" w:eastAsia="Times New Roman" w:hAnsi="Verdana"/>
          <w:strike/>
          <w:color w:val="000000"/>
          <w:sz w:val="20"/>
          <w:szCs w:val="20"/>
          <w:lang w:val="en-GB"/>
        </w:rPr>
      </w:pPr>
    </w:p>
    <w:p w:rsidR="00637A0F" w:rsidRPr="00BF70CC" w:rsidRDefault="00637A0F" w:rsidP="00637A0F">
      <w:pPr>
        <w:tabs>
          <w:tab w:val="left" w:pos="426"/>
        </w:tabs>
        <w:autoSpaceDE w:val="0"/>
        <w:autoSpaceDN w:val="0"/>
        <w:adjustRightInd w:val="0"/>
        <w:spacing w:line="276" w:lineRule="auto"/>
        <w:jc w:val="both"/>
        <w:rPr>
          <w:rFonts w:ascii="Verdana" w:eastAsia="Times New Roman" w:hAnsi="Verdana"/>
          <w:strike/>
          <w:color w:val="000000"/>
          <w:sz w:val="20"/>
          <w:szCs w:val="20"/>
          <w:lang w:val="en-GB"/>
        </w:rPr>
      </w:pPr>
    </w:p>
    <w:p w:rsidR="00637A0F" w:rsidRPr="00BF70CC" w:rsidRDefault="00637A0F" w:rsidP="00637A0F">
      <w:pPr>
        <w:keepNext/>
        <w:keepLines/>
        <w:spacing w:line="276" w:lineRule="auto"/>
        <w:contextualSpacing/>
        <w:jc w:val="center"/>
        <w:outlineLvl w:val="1"/>
        <w:rPr>
          <w:rFonts w:ascii="Verdana" w:eastAsia="Times New Roman" w:hAnsi="Verdana" w:cs="Times New Roman"/>
          <w:b/>
          <w:sz w:val="20"/>
          <w:szCs w:val="20"/>
          <w:lang w:val="en-GB"/>
        </w:rPr>
      </w:pPr>
      <w:bookmarkStart w:id="126" w:name="_Toc12938332"/>
      <w:bookmarkStart w:id="127" w:name="_Toc66890411"/>
      <w:r w:rsidRPr="00BF70CC">
        <w:rPr>
          <w:rFonts w:ascii="Verdana" w:eastAsia="Times New Roman" w:hAnsi="Verdana" w:cs="Times New Roman"/>
          <w:b/>
          <w:bCs/>
          <w:sz w:val="20"/>
          <w:szCs w:val="20"/>
          <w:lang w:val="en-GB"/>
        </w:rPr>
        <w:t>Services to be provided to self-funded students</w:t>
      </w:r>
      <w:bookmarkEnd w:id="126"/>
      <w:bookmarkEnd w:id="127"/>
    </w:p>
    <w:p w:rsidR="00637A0F" w:rsidRPr="00BF70CC" w:rsidRDefault="00637A0F" w:rsidP="00637A0F">
      <w:pPr>
        <w:tabs>
          <w:tab w:val="left" w:pos="426"/>
        </w:tabs>
        <w:spacing w:line="276" w:lineRule="auto"/>
        <w:ind w:left="284"/>
        <w:jc w:val="center"/>
        <w:rPr>
          <w:rFonts w:ascii="Verdana" w:hAnsi="Verdana"/>
          <w:b/>
          <w:sz w:val="20"/>
          <w:szCs w:val="20"/>
          <w:lang w:val="en-GB"/>
        </w:rPr>
      </w:pPr>
      <w:r w:rsidRPr="00BF70CC">
        <w:rPr>
          <w:rFonts w:ascii="Verdana" w:hAnsi="Verdana"/>
          <w:b/>
          <w:bCs/>
          <w:sz w:val="20"/>
          <w:szCs w:val="20"/>
          <w:lang w:val="en-GB"/>
        </w:rPr>
        <w:t>Article 64</w:t>
      </w:r>
      <w:r w:rsidRPr="00BF70CC">
        <w:rPr>
          <w:rFonts w:ascii="Verdana" w:hAnsi="Verdana"/>
          <w:sz w:val="20"/>
          <w:szCs w:val="20"/>
          <w:lang w:val="en-GB"/>
        </w:rPr>
        <w:tab/>
      </w:r>
    </w:p>
    <w:p w:rsidR="00637A0F" w:rsidRPr="00BF70CC" w:rsidRDefault="00637A0F" w:rsidP="00637A0F">
      <w:pPr>
        <w:spacing w:line="276" w:lineRule="auto"/>
        <w:jc w:val="both"/>
        <w:rPr>
          <w:rFonts w:ascii="Verdana" w:eastAsia="Times New Roman" w:hAnsi="Verdana"/>
          <w:bCs/>
          <w:i/>
          <w:color w:val="000000"/>
          <w:sz w:val="20"/>
          <w:szCs w:val="20"/>
          <w:lang w:val="en-GB"/>
        </w:rPr>
      </w:pPr>
      <w:r w:rsidRPr="00BF70CC">
        <w:rPr>
          <w:rFonts w:ascii="Verdana" w:eastAsia="Times New Roman" w:hAnsi="Verdana"/>
          <w:b/>
          <w:bCs/>
          <w:i/>
          <w:iCs/>
          <w:color w:val="000000"/>
          <w:sz w:val="20"/>
          <w:szCs w:val="20"/>
          <w:lang w:val="en-GB"/>
        </w:rPr>
        <w:t>Article 83 (1) of the Higher Education Act</w:t>
      </w:r>
      <w:r w:rsidRPr="00BF70CC">
        <w:rPr>
          <w:rFonts w:ascii="Verdana" w:eastAsia="Times New Roman" w:hAnsi="Verdana"/>
          <w:i/>
          <w:iCs/>
          <w:color w:val="000000"/>
          <w:sz w:val="20"/>
          <w:szCs w:val="20"/>
          <w:lang w:val="en-GB"/>
        </w:rPr>
        <w:t>: If a student is enrolled in a self-funded programme, he/she shall pay the self-funded tuition fee for the items specified in paragraphs (1) to (2) of Article 81 and a fee for the items listed in paragraphs (1) to (2) of Article 82.</w:t>
      </w:r>
    </w:p>
    <w:p w:rsidR="00637A0F" w:rsidRPr="00BF70CC" w:rsidRDefault="00637A0F" w:rsidP="00637A0F">
      <w:pPr>
        <w:spacing w:line="276" w:lineRule="auto"/>
        <w:jc w:val="both"/>
        <w:rPr>
          <w:rFonts w:ascii="Verdana" w:eastAsia="Times New Roman" w:hAnsi="Verdana"/>
          <w:i/>
          <w:color w:val="000000"/>
          <w:sz w:val="20"/>
          <w:szCs w:val="20"/>
          <w:lang w:val="en-GB"/>
        </w:rPr>
      </w:pPr>
      <w:r w:rsidRPr="00BF70CC">
        <w:rPr>
          <w:rFonts w:ascii="Verdana" w:eastAsia="Times New Roman" w:hAnsi="Verdana"/>
          <w:i/>
          <w:iCs/>
          <w:color w:val="000000"/>
          <w:sz w:val="20"/>
          <w:szCs w:val="20"/>
          <w:lang w:val="en-GB"/>
        </w:rPr>
        <w:t>(2) The procedure for the determination of the fee shall be set out in the payment and benefit policy, on the basis of which the student and the higher education institution shall determine the amount of the fee.</w:t>
      </w:r>
    </w:p>
    <w:p w:rsidR="00637A0F" w:rsidRPr="00BF70CC" w:rsidRDefault="00637A0F" w:rsidP="00637A0F">
      <w:pPr>
        <w:spacing w:line="276" w:lineRule="auto"/>
        <w:jc w:val="both"/>
        <w:rPr>
          <w:rFonts w:ascii="Verdana" w:eastAsia="Times New Roman" w:hAnsi="Verdana"/>
          <w:i/>
          <w:color w:val="000000"/>
          <w:sz w:val="20"/>
          <w:szCs w:val="20"/>
          <w:lang w:val="en-GB"/>
        </w:rPr>
      </w:pPr>
      <w:r w:rsidRPr="00BF70CC">
        <w:rPr>
          <w:rFonts w:ascii="Verdana" w:eastAsia="Times New Roman" w:hAnsi="Verdana"/>
          <w:i/>
          <w:iCs/>
          <w:color w:val="000000"/>
          <w:sz w:val="20"/>
          <w:szCs w:val="20"/>
          <w:lang w:val="en-GB"/>
        </w:rPr>
        <w:t>(3) The proportionate part of the paid self-funded tuition fee determined under the Organisational Bye-laws shall have to be repaid as well, provided that the Student announces until the deadline specified in the Bye-laws that he/she terminates or suspends his/her student status.</w:t>
      </w:r>
    </w:p>
    <w:p w:rsidR="00637A0F" w:rsidRPr="00BF70CC" w:rsidRDefault="00637A0F" w:rsidP="00637A0F">
      <w:pPr>
        <w:spacing w:line="276" w:lineRule="auto"/>
        <w:jc w:val="both"/>
        <w:rPr>
          <w:rFonts w:ascii="Verdana" w:eastAsia="Times New Roman" w:hAnsi="Verdana"/>
          <w:i/>
          <w:color w:val="000000"/>
          <w:sz w:val="20"/>
          <w:szCs w:val="20"/>
          <w:lang w:val="en-GB"/>
        </w:rPr>
      </w:pPr>
      <w:r w:rsidRPr="00BF70CC">
        <w:rPr>
          <w:rFonts w:ascii="Verdana" w:eastAsia="Times New Roman" w:hAnsi="Verdana"/>
          <w:i/>
          <w:iCs/>
          <w:color w:val="000000"/>
          <w:sz w:val="20"/>
          <w:szCs w:val="20"/>
          <w:lang w:val="en-GB"/>
        </w:rPr>
        <w:lastRenderedPageBreak/>
        <w:t>(4) The rules on the basis of which the Rector decides on the discounts and allowances to be granted to students participating in self-funded programmes on the basis of their academic results and economic situation, and on the authorisation of instalment payments, shall be laid down in the Organisational By-laws.</w:t>
      </w:r>
    </w:p>
    <w:p w:rsidR="00637A0F" w:rsidRPr="00BF70CC" w:rsidRDefault="00637A0F" w:rsidP="00637A0F">
      <w:pPr>
        <w:spacing w:line="276" w:lineRule="auto"/>
        <w:jc w:val="both"/>
        <w:rPr>
          <w:rFonts w:ascii="Verdana" w:eastAsia="Times New Roman" w:hAnsi="Verdana"/>
          <w:i/>
          <w:color w:val="000000"/>
          <w:sz w:val="20"/>
          <w:szCs w:val="20"/>
          <w:lang w:val="en-GB"/>
        </w:rPr>
      </w:pPr>
      <w:r w:rsidRPr="00BF70CC">
        <w:rPr>
          <w:rFonts w:ascii="Verdana" w:eastAsia="Times New Roman" w:hAnsi="Verdana"/>
          <w:i/>
          <w:iCs/>
          <w:color w:val="000000"/>
          <w:sz w:val="20"/>
          <w:szCs w:val="20"/>
          <w:lang w:val="en-GB"/>
        </w:rPr>
        <w:t>(5) The higher education institution may conclude an agreement with the persons designated by the contracting party for the purpose of establishing a student status. On the basis of such an agreement, a student status may be established with a person who otherwise fulfils the conditions laid down in this Act. The agreement should stipulate that all costs related to the programme in which the students participate shall be paid by the contracting party.</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b/>
          <w:bCs/>
          <w:i/>
          <w:iCs/>
          <w:sz w:val="20"/>
          <w:szCs w:val="20"/>
          <w:lang w:val="en-GB"/>
        </w:rPr>
        <w:t xml:space="preserve">Article 39 (3) of the Higher Education Act: </w:t>
      </w:r>
      <w:r w:rsidRPr="00BF70CC">
        <w:rPr>
          <w:rFonts w:ascii="Verdana" w:eastAsia="Times New Roman" w:hAnsi="Verdana"/>
          <w:i/>
          <w:iCs/>
          <w:sz w:val="20"/>
          <w:szCs w:val="20"/>
          <w:lang w:val="en-GB"/>
        </w:rPr>
        <w:t>... A study contract shall be concluded for the programme conducted subject to payment of a self-funded tuition fee specified in paragraphs (2) to (6) of Article 15.</w:t>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b/>
          <w:bCs/>
          <w:i/>
          <w:iCs/>
          <w:sz w:val="20"/>
          <w:szCs w:val="20"/>
          <w:lang w:val="en-GB"/>
        </w:rPr>
        <w:t xml:space="preserve">Article 46 (3) of the Higher Education Act: </w:t>
      </w:r>
      <w:r w:rsidRPr="00BF70CC">
        <w:rPr>
          <w:rFonts w:ascii="Verdana" w:eastAsia="Times New Roman" w:hAnsi="Verdana"/>
          <w:i/>
          <w:iCs/>
          <w:sz w:val="20"/>
          <w:szCs w:val="20"/>
          <w:lang w:val="en-GB"/>
        </w:rPr>
        <w:t>... the costs of the self-funded programme shall be borne by the student.</w:t>
      </w:r>
    </w:p>
    <w:p w:rsidR="00637A0F" w:rsidRPr="00BF70CC" w:rsidRDefault="00637A0F" w:rsidP="00637A0F">
      <w:pPr>
        <w:spacing w:line="276" w:lineRule="auto"/>
        <w:jc w:val="both"/>
        <w:rPr>
          <w:rFonts w:ascii="Verdana" w:eastAsia="Times New Roman" w:hAnsi="Verdana"/>
          <w:bCs/>
          <w:i/>
          <w:color w:val="000000"/>
          <w:sz w:val="20"/>
          <w:szCs w:val="20"/>
          <w:lang w:val="en-GB"/>
        </w:rPr>
      </w:pPr>
      <w:r w:rsidRPr="00BF70CC">
        <w:rPr>
          <w:rFonts w:ascii="Verdana" w:eastAsia="Times New Roman" w:hAnsi="Verdana"/>
          <w:b/>
          <w:bCs/>
          <w:i/>
          <w:iCs/>
          <w:color w:val="000000"/>
          <w:sz w:val="20"/>
          <w:szCs w:val="20"/>
          <w:lang w:val="en-GB"/>
        </w:rPr>
        <w:t>Article 50 (1) of the Higher Education Act Implementing Regulation:</w:t>
      </w:r>
      <w:r w:rsidRPr="00BF70CC">
        <w:rPr>
          <w:rFonts w:ascii="Verdana" w:eastAsia="Times New Roman" w:hAnsi="Verdana"/>
          <w:i/>
          <w:iCs/>
          <w:color w:val="000000"/>
          <w:sz w:val="20"/>
          <w:szCs w:val="20"/>
          <w:lang w:val="en-GB"/>
        </w:rPr>
        <w:t xml:space="preserve"> The student’s study contract shall include the following</w:t>
      </w:r>
    </w:p>
    <w:p w:rsidR="00637A0F" w:rsidRPr="00BF70CC" w:rsidRDefault="00637A0F" w:rsidP="00637A0F">
      <w:pPr>
        <w:spacing w:line="276" w:lineRule="auto"/>
        <w:jc w:val="both"/>
        <w:rPr>
          <w:rFonts w:ascii="Verdana" w:eastAsia="Times New Roman" w:hAnsi="Verdana"/>
          <w:i/>
          <w:color w:val="000000"/>
          <w:sz w:val="20"/>
          <w:szCs w:val="20"/>
          <w:lang w:val="en-GB"/>
        </w:rPr>
      </w:pPr>
      <w:r w:rsidRPr="00BF70CC">
        <w:rPr>
          <w:rFonts w:ascii="Verdana" w:eastAsia="Times New Roman" w:hAnsi="Verdana"/>
          <w:i/>
          <w:iCs/>
          <w:color w:val="000000"/>
          <w:sz w:val="20"/>
          <w:szCs w:val="20"/>
          <w:lang w:val="en-GB"/>
        </w:rPr>
        <w:t>a) name of the programme,</w:t>
      </w:r>
    </w:p>
    <w:p w:rsidR="00637A0F" w:rsidRPr="00BF70CC" w:rsidRDefault="00637A0F" w:rsidP="00637A0F">
      <w:pPr>
        <w:spacing w:line="276" w:lineRule="auto"/>
        <w:jc w:val="both"/>
        <w:rPr>
          <w:rFonts w:ascii="Verdana" w:eastAsia="Times New Roman" w:hAnsi="Verdana"/>
          <w:i/>
          <w:color w:val="000000"/>
          <w:sz w:val="20"/>
          <w:szCs w:val="20"/>
          <w:lang w:val="en-GB"/>
        </w:rPr>
      </w:pPr>
      <w:r w:rsidRPr="00BF70CC">
        <w:rPr>
          <w:rFonts w:ascii="Verdana" w:eastAsia="Times New Roman" w:hAnsi="Verdana"/>
          <w:i/>
          <w:iCs/>
          <w:color w:val="000000"/>
          <w:sz w:val="20"/>
          <w:szCs w:val="20"/>
          <w:lang w:val="en-GB"/>
        </w:rPr>
        <w:t>b) the amount valid for the self-funded programme, which may not be changed during the period of student status.</w:t>
      </w:r>
    </w:p>
    <w:p w:rsidR="00637A0F" w:rsidRPr="00BF70CC" w:rsidRDefault="00637A0F" w:rsidP="00637A0F">
      <w:pPr>
        <w:spacing w:line="276" w:lineRule="auto"/>
        <w:jc w:val="both"/>
        <w:rPr>
          <w:rFonts w:ascii="Verdana" w:eastAsia="Times New Roman" w:hAnsi="Verdana"/>
          <w:i/>
          <w:color w:val="000000"/>
          <w:sz w:val="20"/>
          <w:szCs w:val="20"/>
          <w:lang w:val="en-GB"/>
        </w:rPr>
      </w:pPr>
      <w:r w:rsidRPr="00BF70CC">
        <w:rPr>
          <w:rFonts w:ascii="Verdana" w:eastAsia="Times New Roman" w:hAnsi="Verdana"/>
          <w:i/>
          <w:iCs/>
          <w:color w:val="000000"/>
          <w:sz w:val="20"/>
          <w:szCs w:val="20"/>
          <w:lang w:val="en-GB"/>
        </w:rPr>
        <w:t>(2) The student’s study contract shall be an annex to the enrolment form in accordance with Article 38 (4) (b). If the study contract is concluded because of a reclassification, the study contract must be attached to the master sheet.</w:t>
      </w:r>
    </w:p>
    <w:p w:rsidR="00637A0F" w:rsidRPr="00BF70CC" w:rsidRDefault="00637A0F" w:rsidP="00637A0F">
      <w:pPr>
        <w:tabs>
          <w:tab w:val="left" w:pos="1134"/>
        </w:tabs>
        <w:spacing w:line="276" w:lineRule="auto"/>
        <w:jc w:val="both"/>
        <w:rPr>
          <w:rFonts w:ascii="Verdana" w:hAnsi="Verdana"/>
          <w:sz w:val="20"/>
          <w:szCs w:val="20"/>
          <w:lang w:val="en-GB"/>
        </w:rPr>
      </w:pPr>
      <w:bookmarkStart w:id="128" w:name="_Toc347962534"/>
      <w:bookmarkStart w:id="129" w:name="_Toc347962752"/>
      <w:bookmarkStart w:id="130" w:name="_Toc385965642"/>
      <w:r w:rsidRPr="00BF70CC">
        <w:rPr>
          <w:rFonts w:ascii="Verdana" w:hAnsi="Verdana"/>
          <w:sz w:val="20"/>
          <w:szCs w:val="20"/>
          <w:lang w:val="en-GB"/>
        </w:rPr>
        <w:t>The provisions of the Higher Education Act and other relevant higher education legislation – in particular the provisions of Government Regulation No. 363/2011 (XII. 30.) on the implementation of certain provisions of Act CXXXII of 2011 on the University of Public Service and on Public Administration, Law Enforcement and Military Higher Education – shall be applied with regard to the services that can be used by self-funded students in consideration of the self-funded tuition fee.</w:t>
      </w:r>
    </w:p>
    <w:p w:rsidR="00637A0F" w:rsidRPr="00BF70CC" w:rsidRDefault="00637A0F" w:rsidP="00637A0F">
      <w:pPr>
        <w:keepNext/>
        <w:spacing w:line="276" w:lineRule="auto"/>
        <w:jc w:val="center"/>
        <w:outlineLvl w:val="1"/>
        <w:rPr>
          <w:rFonts w:ascii="Verdana" w:eastAsia="Times New Roman" w:hAnsi="Verdana"/>
          <w:b/>
          <w:bCs/>
          <w:sz w:val="20"/>
          <w:szCs w:val="20"/>
          <w:lang w:val="en-GB"/>
        </w:rPr>
      </w:pPr>
    </w:p>
    <w:p w:rsidR="00637A0F" w:rsidRPr="00BF70CC" w:rsidRDefault="00637A0F" w:rsidP="00637A0F">
      <w:pPr>
        <w:keepNext/>
        <w:keepLines/>
        <w:spacing w:line="276" w:lineRule="auto"/>
        <w:contextualSpacing/>
        <w:jc w:val="center"/>
        <w:outlineLvl w:val="1"/>
        <w:rPr>
          <w:rFonts w:ascii="Verdana" w:eastAsia="Times New Roman" w:hAnsi="Verdana" w:cs="Times New Roman"/>
          <w:b/>
          <w:sz w:val="20"/>
          <w:szCs w:val="20"/>
          <w:lang w:val="en-GB"/>
        </w:rPr>
      </w:pPr>
      <w:bookmarkStart w:id="131" w:name="_Toc12938333"/>
      <w:bookmarkStart w:id="132" w:name="_Toc66890412"/>
      <w:r w:rsidRPr="00BF70CC">
        <w:rPr>
          <w:rFonts w:ascii="Verdana" w:eastAsia="Times New Roman" w:hAnsi="Verdana" w:cs="Times New Roman"/>
          <w:b/>
          <w:bCs/>
          <w:sz w:val="20"/>
          <w:szCs w:val="20"/>
          <w:lang w:val="en-GB"/>
        </w:rPr>
        <w:t>Services available to self-funded students against payment of a separate fee</w:t>
      </w:r>
      <w:bookmarkEnd w:id="128"/>
      <w:bookmarkEnd w:id="129"/>
      <w:bookmarkEnd w:id="130"/>
      <w:bookmarkEnd w:id="131"/>
      <w:bookmarkEnd w:id="132"/>
    </w:p>
    <w:p w:rsidR="00637A0F" w:rsidRPr="00BF70CC" w:rsidRDefault="00637A0F" w:rsidP="00637A0F">
      <w:pPr>
        <w:tabs>
          <w:tab w:val="left" w:pos="426"/>
        </w:tabs>
        <w:spacing w:line="276" w:lineRule="auto"/>
        <w:ind w:left="142"/>
        <w:jc w:val="center"/>
        <w:rPr>
          <w:rFonts w:ascii="Verdana" w:hAnsi="Verdana"/>
          <w:b/>
          <w:sz w:val="20"/>
          <w:szCs w:val="20"/>
          <w:lang w:val="en-GB"/>
        </w:rPr>
      </w:pPr>
      <w:r w:rsidRPr="00BF70CC">
        <w:rPr>
          <w:rFonts w:ascii="Verdana" w:hAnsi="Verdana"/>
          <w:b/>
          <w:bCs/>
          <w:sz w:val="20"/>
          <w:szCs w:val="20"/>
          <w:lang w:val="en-GB"/>
        </w:rPr>
        <w:t>Article 65</w:t>
      </w:r>
      <w:r w:rsidRPr="00BF70CC">
        <w:rPr>
          <w:rFonts w:ascii="Verdana" w:hAnsi="Verdana"/>
          <w:sz w:val="20"/>
          <w:szCs w:val="20"/>
          <w:lang w:val="en-GB"/>
        </w:rPr>
        <w:tab/>
      </w:r>
    </w:p>
    <w:p w:rsidR="00637A0F" w:rsidRPr="00BF70CC" w:rsidRDefault="00637A0F" w:rsidP="00637A0F">
      <w:pPr>
        <w:tabs>
          <w:tab w:val="left" w:pos="1134"/>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 xml:space="preserve">In accordance with the Study and Examination Regulations, the third and subsequent examinations in the same subject, as well as the third or, with leniency permission, the fourth enrolment in lectures, seminars, consultations, practical sessions, field exercises, the failure to fulfil or late fulfilment of any obligation laid down in the Study and Examination Regulations, shall be subject to payment as provided for in this Policy. The fees that may be charged are set out in Annex 1 to the Policy. </w:t>
      </w:r>
    </w:p>
    <w:p w:rsidR="00637A0F" w:rsidRPr="00BF70CC" w:rsidRDefault="00637A0F" w:rsidP="00637A0F">
      <w:pPr>
        <w:spacing w:line="276" w:lineRule="auto"/>
        <w:jc w:val="center"/>
        <w:rPr>
          <w:rFonts w:ascii="Verdana" w:hAnsi="Verdana"/>
          <w:sz w:val="20"/>
          <w:szCs w:val="20"/>
          <w:lang w:val="en-GB"/>
        </w:rPr>
      </w:pPr>
    </w:p>
    <w:p w:rsidR="00637A0F" w:rsidRPr="00BF70CC" w:rsidRDefault="00637A0F" w:rsidP="00637A0F">
      <w:pPr>
        <w:keepNext/>
        <w:suppressAutoHyphens/>
        <w:spacing w:line="276" w:lineRule="auto"/>
        <w:jc w:val="center"/>
        <w:outlineLvl w:val="0"/>
        <w:rPr>
          <w:rFonts w:ascii="Verdana" w:eastAsia="Times New Roman" w:hAnsi="Verdana"/>
          <w:b/>
          <w:bCs/>
          <w:sz w:val="20"/>
          <w:szCs w:val="20"/>
          <w:lang w:val="en-GB"/>
        </w:rPr>
      </w:pPr>
      <w:bookmarkStart w:id="133" w:name="_Toc347962535"/>
      <w:bookmarkStart w:id="134" w:name="_Toc347962753"/>
      <w:bookmarkStart w:id="135" w:name="_Toc385965643"/>
      <w:bookmarkStart w:id="136" w:name="_Toc12938334"/>
      <w:bookmarkStart w:id="137" w:name="_Toc66890413"/>
      <w:bookmarkStart w:id="138" w:name="_Toc309218786"/>
      <w:r w:rsidRPr="00BF70CC">
        <w:rPr>
          <w:rFonts w:ascii="Verdana" w:eastAsia="Times New Roman" w:hAnsi="Verdana"/>
          <w:b/>
          <w:bCs/>
          <w:sz w:val="20"/>
          <w:szCs w:val="20"/>
          <w:lang w:val="en-GB"/>
        </w:rPr>
        <w:t>CHAPTER XI</w:t>
      </w:r>
      <w:bookmarkEnd w:id="133"/>
      <w:bookmarkEnd w:id="134"/>
      <w:bookmarkEnd w:id="135"/>
      <w:bookmarkEnd w:id="136"/>
      <w:bookmarkEnd w:id="137"/>
    </w:p>
    <w:p w:rsidR="00637A0F" w:rsidRPr="00BF70CC" w:rsidRDefault="00637A0F" w:rsidP="00637A0F">
      <w:pPr>
        <w:keepNext/>
        <w:suppressAutoHyphens/>
        <w:spacing w:line="276" w:lineRule="auto"/>
        <w:jc w:val="center"/>
        <w:outlineLvl w:val="0"/>
        <w:rPr>
          <w:rFonts w:ascii="Verdana" w:eastAsia="Times New Roman" w:hAnsi="Verdana"/>
          <w:b/>
          <w:bCs/>
          <w:sz w:val="20"/>
          <w:szCs w:val="20"/>
          <w:lang w:val="en-GB"/>
        </w:rPr>
      </w:pPr>
      <w:bookmarkStart w:id="139" w:name="_Toc347962536"/>
      <w:bookmarkStart w:id="140" w:name="_Toc347962754"/>
      <w:bookmarkStart w:id="141" w:name="_Toc385965644"/>
      <w:bookmarkStart w:id="142" w:name="_Toc12938335"/>
      <w:bookmarkStart w:id="143" w:name="_Toc66890414"/>
      <w:r w:rsidRPr="00BF70CC">
        <w:rPr>
          <w:rFonts w:ascii="Verdana" w:eastAsia="Times New Roman" w:hAnsi="Verdana"/>
          <w:b/>
          <w:bCs/>
          <w:sz w:val="20"/>
          <w:szCs w:val="20"/>
          <w:lang w:val="en-GB"/>
        </w:rPr>
        <w:t>SPECIAL RULES ON FEES AND OTHER EXPENSES PAID BY STUDENTS</w:t>
      </w:r>
      <w:bookmarkEnd w:id="139"/>
      <w:bookmarkEnd w:id="140"/>
      <w:bookmarkEnd w:id="141"/>
      <w:bookmarkEnd w:id="142"/>
      <w:bookmarkEnd w:id="143"/>
    </w:p>
    <w:p w:rsidR="00637A0F" w:rsidRPr="00BF70CC" w:rsidRDefault="00637A0F" w:rsidP="00637A0F">
      <w:pPr>
        <w:keepNext/>
        <w:keepLines/>
        <w:spacing w:line="276" w:lineRule="auto"/>
        <w:ind w:left="284" w:hanging="284"/>
        <w:contextualSpacing/>
        <w:jc w:val="center"/>
        <w:outlineLvl w:val="1"/>
        <w:rPr>
          <w:rFonts w:ascii="Verdana" w:eastAsia="Times New Roman" w:hAnsi="Verdana" w:cs="Times New Roman"/>
          <w:b/>
          <w:sz w:val="20"/>
          <w:szCs w:val="20"/>
          <w:lang w:val="en-GB"/>
        </w:rPr>
      </w:pPr>
      <w:bookmarkStart w:id="144" w:name="_Toc347962537"/>
      <w:bookmarkStart w:id="145" w:name="_Toc347962755"/>
      <w:bookmarkStart w:id="146" w:name="_Toc385965645"/>
      <w:bookmarkStart w:id="147" w:name="_Toc12938336"/>
      <w:bookmarkStart w:id="148" w:name="_Toc66890415"/>
      <w:r w:rsidRPr="00BF70CC">
        <w:rPr>
          <w:rFonts w:ascii="Verdana" w:eastAsia="Times New Roman" w:hAnsi="Verdana" w:cs="Times New Roman"/>
          <w:b/>
          <w:bCs/>
          <w:sz w:val="20"/>
          <w:szCs w:val="20"/>
          <w:lang w:val="en-GB"/>
        </w:rPr>
        <w:t>Fees payable by students</w:t>
      </w:r>
      <w:bookmarkEnd w:id="144"/>
      <w:bookmarkEnd w:id="145"/>
      <w:bookmarkEnd w:id="146"/>
      <w:bookmarkEnd w:id="147"/>
      <w:bookmarkEnd w:id="148"/>
    </w:p>
    <w:p w:rsidR="00637A0F" w:rsidRPr="00BF70CC" w:rsidRDefault="00637A0F" w:rsidP="00637A0F">
      <w:pPr>
        <w:tabs>
          <w:tab w:val="left" w:pos="426"/>
        </w:tabs>
        <w:spacing w:line="276" w:lineRule="auto"/>
        <w:jc w:val="center"/>
        <w:rPr>
          <w:rFonts w:ascii="Verdana" w:hAnsi="Verdana"/>
          <w:b/>
          <w:sz w:val="20"/>
          <w:szCs w:val="20"/>
          <w:lang w:val="en-GB"/>
        </w:rPr>
      </w:pPr>
      <w:r w:rsidRPr="00BF70CC">
        <w:rPr>
          <w:rFonts w:ascii="Verdana" w:hAnsi="Verdana"/>
          <w:b/>
          <w:bCs/>
          <w:sz w:val="20"/>
          <w:szCs w:val="20"/>
          <w:lang w:val="en-GB"/>
        </w:rPr>
        <w:t>Article 66</w:t>
      </w:r>
      <w:r w:rsidRPr="00BF70CC">
        <w:rPr>
          <w:rFonts w:ascii="Verdana" w:hAnsi="Verdana"/>
          <w:sz w:val="20"/>
          <w:szCs w:val="20"/>
          <w:lang w:val="en-GB"/>
        </w:rPr>
        <w:tab/>
      </w:r>
    </w:p>
    <w:p w:rsidR="00637A0F" w:rsidRPr="00BF70CC" w:rsidRDefault="00637A0F" w:rsidP="00637A0F">
      <w:pPr>
        <w:spacing w:line="276" w:lineRule="auto"/>
        <w:jc w:val="both"/>
        <w:rPr>
          <w:rFonts w:ascii="Verdana" w:eastAsia="Times New Roman" w:hAnsi="Verdana" w:cs="Times New Roman"/>
          <w:i/>
          <w:color w:val="000000"/>
          <w:sz w:val="20"/>
          <w:szCs w:val="20"/>
          <w:lang w:val="en-GB"/>
        </w:rPr>
      </w:pPr>
      <w:r w:rsidRPr="00BF70CC">
        <w:rPr>
          <w:rFonts w:ascii="Verdana" w:eastAsia="Times New Roman" w:hAnsi="Verdana" w:cs="Times New Roman"/>
          <w:b/>
          <w:bCs/>
          <w:i/>
          <w:iCs/>
          <w:color w:val="000000"/>
          <w:sz w:val="20"/>
          <w:szCs w:val="20"/>
          <w:lang w:val="en-GB"/>
        </w:rPr>
        <w:t xml:space="preserve">Article 104 of the Higher Education Act: </w:t>
      </w:r>
      <w:r w:rsidRPr="00BF70CC">
        <w:rPr>
          <w:rFonts w:ascii="Verdana" w:eastAsia="Times New Roman" w:hAnsi="Verdana" w:cs="Times New Roman"/>
          <w:i/>
          <w:iCs/>
          <w:color w:val="000000"/>
          <w:sz w:val="20"/>
          <w:szCs w:val="20"/>
          <w:lang w:val="en-GB"/>
        </w:rPr>
        <w:t xml:space="preserve">Paragraph (1) The provisions of this Act shall apply to the University of Public Service and the higher education activities performed by the University of Public Service in the fields of public governance and public administration, law enforcement, military, national security, international and European public service, and to the staff and students employed by the </w:t>
      </w:r>
      <w:r w:rsidRPr="00BF70CC">
        <w:rPr>
          <w:rFonts w:ascii="Verdana" w:eastAsia="Times New Roman" w:hAnsi="Verdana" w:cs="Times New Roman"/>
          <w:i/>
          <w:iCs/>
          <w:color w:val="000000"/>
          <w:sz w:val="20"/>
          <w:szCs w:val="20"/>
          <w:lang w:val="en-GB"/>
        </w:rPr>
        <w:lastRenderedPageBreak/>
        <w:t>institution, with the exceptions and deviations provided for in the Act on the University of Public Service. (...)</w:t>
      </w:r>
    </w:p>
    <w:p w:rsidR="00637A0F" w:rsidRPr="00BF70CC" w:rsidRDefault="00637A0F" w:rsidP="00637A0F">
      <w:pPr>
        <w:spacing w:line="276" w:lineRule="auto"/>
        <w:jc w:val="both"/>
        <w:rPr>
          <w:rFonts w:ascii="Verdana" w:eastAsia="Times New Roman" w:hAnsi="Verdana" w:cs="Times New Roman"/>
          <w:i/>
          <w:color w:val="000000"/>
          <w:sz w:val="20"/>
          <w:szCs w:val="20"/>
          <w:lang w:val="en-GB"/>
        </w:rPr>
      </w:pPr>
      <w:r w:rsidRPr="00BF70CC">
        <w:rPr>
          <w:rFonts w:ascii="Verdana" w:eastAsia="Times New Roman" w:hAnsi="Verdana" w:cs="Times New Roman"/>
          <w:i/>
          <w:iCs/>
          <w:color w:val="000000"/>
          <w:sz w:val="20"/>
          <w:szCs w:val="20"/>
          <w:lang w:val="en-GB"/>
        </w:rPr>
        <w:t>(1a) This Act</w:t>
      </w:r>
    </w:p>
    <w:p w:rsidR="00637A0F" w:rsidRPr="00BF70CC" w:rsidRDefault="00637A0F" w:rsidP="00637A0F">
      <w:pPr>
        <w:spacing w:line="276" w:lineRule="auto"/>
        <w:jc w:val="both"/>
        <w:rPr>
          <w:rFonts w:ascii="Verdana" w:eastAsia="Times New Roman" w:hAnsi="Verdana" w:cs="Times New Roman"/>
          <w:i/>
          <w:color w:val="000000"/>
          <w:sz w:val="20"/>
          <w:szCs w:val="20"/>
          <w:lang w:val="en-GB"/>
        </w:rPr>
      </w:pPr>
      <w:r w:rsidRPr="00BF70CC">
        <w:rPr>
          <w:rFonts w:ascii="Verdana" w:eastAsia="Times New Roman" w:hAnsi="Verdana" w:cs="Times New Roman"/>
          <w:i/>
          <w:iCs/>
          <w:color w:val="000000"/>
          <w:sz w:val="20"/>
          <w:szCs w:val="20"/>
          <w:lang w:val="en-GB"/>
        </w:rPr>
        <w:t>a) with regard to the officer candidate status of military officer candidates, shall be applied subject to the derogations provided for in the Act on the Status of Military Personnel,</w:t>
      </w:r>
    </w:p>
    <w:p w:rsidR="00637A0F" w:rsidRPr="00BF70CC" w:rsidRDefault="00637A0F" w:rsidP="00637A0F">
      <w:pPr>
        <w:spacing w:line="276" w:lineRule="auto"/>
        <w:jc w:val="both"/>
        <w:rPr>
          <w:rFonts w:ascii="Verdana" w:eastAsia="Times New Roman" w:hAnsi="Verdana" w:cs="Times New Roman"/>
          <w:i/>
          <w:color w:val="000000"/>
          <w:sz w:val="20"/>
          <w:szCs w:val="20"/>
          <w:lang w:val="en-GB"/>
        </w:rPr>
      </w:pPr>
      <w:r w:rsidRPr="00BF70CC">
        <w:rPr>
          <w:rFonts w:ascii="Verdana" w:eastAsia="Times New Roman" w:hAnsi="Verdana" w:cs="Times New Roman"/>
          <w:i/>
          <w:iCs/>
          <w:color w:val="000000"/>
          <w:sz w:val="20"/>
          <w:szCs w:val="20"/>
          <w:lang w:val="en-GB"/>
        </w:rPr>
        <w:t xml:space="preserve">b) with regard to the officer candidates of the law-enforcement agencies, shall be applied subject to the derogations provided for in the Act on the Legal status of the professional staff of law enforcement agencies, </w:t>
      </w:r>
    </w:p>
    <w:p w:rsidR="00637A0F" w:rsidRPr="00BF70CC" w:rsidRDefault="00637A0F" w:rsidP="00637A0F">
      <w:pPr>
        <w:spacing w:line="276" w:lineRule="auto"/>
        <w:jc w:val="both"/>
        <w:rPr>
          <w:rFonts w:ascii="Verdana" w:eastAsia="Times New Roman" w:hAnsi="Verdana" w:cs="Times New Roman"/>
          <w:i/>
          <w:color w:val="000000"/>
          <w:sz w:val="20"/>
          <w:szCs w:val="20"/>
          <w:lang w:val="en-GB"/>
        </w:rPr>
      </w:pPr>
      <w:r w:rsidRPr="00BF70CC">
        <w:rPr>
          <w:rFonts w:ascii="Verdana" w:eastAsia="Times New Roman" w:hAnsi="Verdana" w:cs="Times New Roman"/>
          <w:i/>
          <w:iCs/>
          <w:color w:val="000000"/>
          <w:sz w:val="20"/>
          <w:szCs w:val="20"/>
          <w:lang w:val="en-GB"/>
        </w:rPr>
        <w:t>c) with regard to the officer candidates of the National Tax and Customs Administration, shall be applied subject to the derogations provided for in the Act on the Legal Status of the Staff of the National Tax and Customs Administration.</w:t>
      </w:r>
    </w:p>
    <w:p w:rsidR="00637A0F" w:rsidRPr="00BF70CC" w:rsidRDefault="00637A0F" w:rsidP="00637A0F">
      <w:pPr>
        <w:spacing w:line="276" w:lineRule="auto"/>
        <w:jc w:val="both"/>
        <w:rPr>
          <w:rFonts w:ascii="Verdana" w:eastAsia="Times New Roman" w:hAnsi="Verdana" w:cs="Times New Roman"/>
          <w:i/>
          <w:color w:val="000000"/>
          <w:sz w:val="20"/>
          <w:szCs w:val="20"/>
          <w:lang w:val="en-GB"/>
        </w:rPr>
      </w:pPr>
    </w:p>
    <w:p w:rsidR="00637A0F" w:rsidRPr="00BF70CC" w:rsidRDefault="00637A0F" w:rsidP="00637A0F">
      <w:pPr>
        <w:spacing w:line="276" w:lineRule="auto"/>
        <w:jc w:val="both"/>
        <w:rPr>
          <w:rFonts w:ascii="Verdana" w:eastAsia="Times New Roman" w:hAnsi="Verdana" w:cs="Times New Roman"/>
          <w:bCs/>
          <w:i/>
          <w:color w:val="000000"/>
          <w:sz w:val="20"/>
          <w:szCs w:val="20"/>
          <w:lang w:val="en-GB"/>
        </w:rPr>
      </w:pPr>
      <w:r w:rsidRPr="00BF70CC">
        <w:rPr>
          <w:rFonts w:ascii="Verdana" w:eastAsia="Times New Roman" w:hAnsi="Verdana" w:cs="Times New Roman"/>
          <w:b/>
          <w:bCs/>
          <w:i/>
          <w:iCs/>
          <w:color w:val="000000"/>
          <w:sz w:val="20"/>
          <w:szCs w:val="20"/>
          <w:lang w:val="en-GB"/>
        </w:rPr>
        <w:t xml:space="preserve">Article 21/A of the UPS Act </w:t>
      </w:r>
      <w:r w:rsidRPr="00BF70CC">
        <w:rPr>
          <w:rFonts w:ascii="Verdana" w:eastAsia="Times New Roman" w:hAnsi="Verdana" w:cs="Times New Roman"/>
          <w:i/>
          <w:iCs/>
          <w:color w:val="000000"/>
          <w:sz w:val="20"/>
          <w:szCs w:val="20"/>
          <w:lang w:val="en-GB"/>
        </w:rPr>
        <w:t>(1) Depending on the form of the funding, the participant in the programmes of the University may be</w:t>
      </w:r>
    </w:p>
    <w:p w:rsidR="00637A0F" w:rsidRPr="00BF70CC" w:rsidRDefault="00637A0F" w:rsidP="00637A0F">
      <w:pPr>
        <w:spacing w:line="276" w:lineRule="auto"/>
        <w:jc w:val="both"/>
        <w:rPr>
          <w:rFonts w:ascii="Verdana" w:eastAsia="Times New Roman" w:hAnsi="Verdana" w:cs="Times New Roman"/>
          <w:i/>
          <w:color w:val="000000"/>
          <w:sz w:val="20"/>
          <w:szCs w:val="20"/>
          <w:lang w:val="en-GB"/>
        </w:rPr>
      </w:pPr>
      <w:r w:rsidRPr="00BF70CC">
        <w:rPr>
          <w:rFonts w:ascii="Verdana" w:eastAsia="Times New Roman" w:hAnsi="Verdana" w:cs="Times New Roman"/>
          <w:i/>
          <w:iCs/>
          <w:color w:val="000000"/>
          <w:sz w:val="20"/>
          <w:szCs w:val="20"/>
          <w:lang w:val="en-GB"/>
        </w:rPr>
        <w:t>a) a student with public service scholarship,</w:t>
      </w:r>
    </w:p>
    <w:p w:rsidR="00637A0F" w:rsidRPr="00BF70CC" w:rsidRDefault="00637A0F" w:rsidP="00637A0F">
      <w:pPr>
        <w:spacing w:line="276" w:lineRule="auto"/>
        <w:jc w:val="both"/>
        <w:rPr>
          <w:rFonts w:ascii="Verdana" w:eastAsia="Times New Roman" w:hAnsi="Verdana" w:cs="Times New Roman"/>
          <w:i/>
          <w:color w:val="000000"/>
          <w:sz w:val="20"/>
          <w:szCs w:val="20"/>
          <w:lang w:val="en-GB"/>
        </w:rPr>
      </w:pPr>
      <w:r w:rsidRPr="00BF70CC">
        <w:rPr>
          <w:rFonts w:ascii="Verdana" w:eastAsia="Times New Roman" w:hAnsi="Verdana" w:cs="Times New Roman"/>
          <w:i/>
          <w:iCs/>
          <w:color w:val="000000"/>
          <w:sz w:val="20"/>
          <w:szCs w:val="20"/>
          <w:lang w:val="en-GB"/>
        </w:rPr>
        <w:t>b) a student who is not obliged to pay a self-funded tuition fee, who is in a professional legal relationship subject to the Act on the Legal Status of Professional Staff of Law Enforcement Agencies or who is in a professional or contractual legal relationship subject to the Act on the Legal Status of Military Personnel, or the finance officer who has a legal relationship at the tax and customs authority (hereinafter jointly referred to as “professional or contractual legal relationship") or who is an officer candidate,</w:t>
      </w:r>
    </w:p>
    <w:p w:rsidR="00637A0F" w:rsidRPr="00BF70CC" w:rsidRDefault="00637A0F" w:rsidP="00637A0F">
      <w:pPr>
        <w:spacing w:line="276" w:lineRule="auto"/>
        <w:jc w:val="both"/>
        <w:rPr>
          <w:rFonts w:ascii="Verdana" w:eastAsia="Times New Roman" w:hAnsi="Verdana" w:cs="Times New Roman"/>
          <w:i/>
          <w:color w:val="000000"/>
          <w:sz w:val="20"/>
          <w:szCs w:val="20"/>
          <w:lang w:val="en-GB"/>
        </w:rPr>
      </w:pPr>
      <w:r w:rsidRPr="00BF70CC">
        <w:rPr>
          <w:rFonts w:ascii="Verdana" w:eastAsia="Times New Roman" w:hAnsi="Verdana" w:cs="Times New Roman"/>
          <w:i/>
          <w:iCs/>
          <w:color w:val="000000"/>
          <w:sz w:val="20"/>
          <w:szCs w:val="20"/>
          <w:lang w:val="en-GB"/>
        </w:rPr>
        <w:t>c) a self-funded student, or</w:t>
      </w:r>
    </w:p>
    <w:p w:rsidR="00637A0F" w:rsidRPr="00BF70CC" w:rsidRDefault="00637A0F" w:rsidP="00637A0F">
      <w:pPr>
        <w:spacing w:line="276" w:lineRule="auto"/>
        <w:jc w:val="both"/>
        <w:rPr>
          <w:rFonts w:ascii="Verdana" w:eastAsia="Times New Roman" w:hAnsi="Verdana" w:cs="Times New Roman"/>
          <w:i/>
          <w:color w:val="000000"/>
          <w:sz w:val="20"/>
          <w:szCs w:val="20"/>
          <w:lang w:val="en-GB"/>
        </w:rPr>
      </w:pPr>
      <w:r w:rsidRPr="00BF70CC">
        <w:rPr>
          <w:rFonts w:ascii="Verdana" w:eastAsia="Times New Roman" w:hAnsi="Verdana" w:cs="Times New Roman"/>
          <w:i/>
          <w:iCs/>
          <w:color w:val="000000"/>
          <w:sz w:val="20"/>
          <w:szCs w:val="20"/>
          <w:lang w:val="en-GB"/>
        </w:rPr>
        <w:t>d) a scholarship student as per Article (2) (f) of Act XLV of 1996 on the Legal Status of Heads, Teachers and Students of Military and Law Enforcement Higher Education Institutions (hereinafter referred to as a law enforcement scholarship student).</w:t>
      </w:r>
    </w:p>
    <w:p w:rsidR="00637A0F" w:rsidRPr="00BF70CC" w:rsidRDefault="00637A0F" w:rsidP="00637A0F">
      <w:pPr>
        <w:spacing w:line="276" w:lineRule="auto"/>
        <w:jc w:val="both"/>
        <w:rPr>
          <w:rFonts w:ascii="Verdana" w:eastAsia="Times New Roman" w:hAnsi="Verdana" w:cs="Times New Roman"/>
          <w:i/>
          <w:color w:val="000000"/>
          <w:sz w:val="20"/>
          <w:szCs w:val="20"/>
          <w:lang w:val="en-GB"/>
        </w:rPr>
      </w:pPr>
      <w:r w:rsidRPr="00BF70CC">
        <w:rPr>
          <w:rFonts w:ascii="Verdana" w:eastAsia="Times New Roman" w:hAnsi="Verdana" w:cs="Times New Roman"/>
          <w:i/>
          <w:iCs/>
          <w:color w:val="000000"/>
          <w:sz w:val="20"/>
          <w:szCs w:val="20"/>
          <w:lang w:val="en-GB"/>
        </w:rPr>
        <w:t>(2) Students receiving a public service scholarship shall be subject to the rules of the Higher Education Act applicable to students supported by a Hungarian state scholarship, with the exceptions provided for in this Act.</w:t>
      </w:r>
    </w:p>
    <w:p w:rsidR="00637A0F" w:rsidRPr="00BF70CC" w:rsidRDefault="00637A0F" w:rsidP="00637A0F">
      <w:pPr>
        <w:spacing w:line="276" w:lineRule="auto"/>
        <w:jc w:val="both"/>
        <w:rPr>
          <w:rFonts w:ascii="Verdana" w:eastAsia="Times New Roman" w:hAnsi="Verdana" w:cs="Times New Roman"/>
          <w:i/>
          <w:color w:val="000000"/>
          <w:sz w:val="20"/>
          <w:szCs w:val="20"/>
          <w:lang w:val="en-GB"/>
        </w:rPr>
      </w:pPr>
      <w:r w:rsidRPr="00BF70CC">
        <w:rPr>
          <w:rFonts w:ascii="Verdana" w:eastAsia="Times New Roman" w:hAnsi="Verdana" w:cs="Times New Roman"/>
          <w:i/>
          <w:iCs/>
          <w:color w:val="000000"/>
          <w:sz w:val="20"/>
          <w:szCs w:val="20"/>
          <w:lang w:val="en-GB"/>
        </w:rPr>
        <w:t>(3) A student receiving a public service scholarship who is studying on a correspondence work schedule shall not be entitled to a student benefit.</w:t>
      </w:r>
    </w:p>
    <w:p w:rsidR="00637A0F" w:rsidRPr="00BF70CC" w:rsidRDefault="00637A0F" w:rsidP="00637A0F">
      <w:pPr>
        <w:spacing w:line="276" w:lineRule="auto"/>
        <w:jc w:val="both"/>
        <w:rPr>
          <w:rFonts w:ascii="Verdana" w:eastAsia="Times New Roman" w:hAnsi="Verdana" w:cs="Times New Roman"/>
          <w:i/>
          <w:color w:val="000000"/>
          <w:sz w:val="20"/>
          <w:szCs w:val="20"/>
          <w:lang w:val="en-GB"/>
        </w:rPr>
      </w:pPr>
      <w:r w:rsidRPr="00BF70CC">
        <w:rPr>
          <w:rFonts w:ascii="Verdana" w:eastAsia="Times New Roman" w:hAnsi="Verdana" w:cs="Times New Roman"/>
          <w:i/>
          <w:iCs/>
          <w:color w:val="000000"/>
          <w:sz w:val="20"/>
          <w:szCs w:val="20"/>
          <w:lang w:val="en-GB"/>
        </w:rPr>
        <w:t>(4) The University shall conclude a contract with the students who have been awarded a public service scholarship. (...)</w:t>
      </w:r>
    </w:p>
    <w:p w:rsidR="00637A0F" w:rsidRPr="00BF70CC" w:rsidRDefault="00637A0F" w:rsidP="00637A0F">
      <w:pPr>
        <w:spacing w:line="276" w:lineRule="auto"/>
        <w:jc w:val="both"/>
        <w:rPr>
          <w:rFonts w:ascii="Verdana" w:eastAsia="Times New Roman" w:hAnsi="Verdana" w:cs="Times New Roman"/>
          <w:i/>
          <w:color w:val="000000"/>
          <w:sz w:val="20"/>
          <w:szCs w:val="20"/>
          <w:lang w:val="en-GB"/>
        </w:rPr>
      </w:pPr>
      <w:r w:rsidRPr="00BF70CC">
        <w:rPr>
          <w:rFonts w:ascii="Verdana" w:eastAsia="Times New Roman" w:hAnsi="Verdana" w:cs="Times New Roman"/>
          <w:i/>
          <w:iCs/>
          <w:color w:val="000000"/>
          <w:sz w:val="20"/>
          <w:szCs w:val="20"/>
          <w:lang w:val="en-GB"/>
        </w:rPr>
        <w:t>(6) Paragraphs (2) to (3) of Article 48 of the Higher Education Act shall apply only to students participating in self-funded programmes and to students receiving a public service scholarship.</w:t>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(1)</w:t>
      </w:r>
      <w:r w:rsidRPr="00BF70CC">
        <w:rPr>
          <w:rFonts w:ascii="Verdana" w:eastAsia="Times New Roman" w:hAnsi="Verdana"/>
          <w:sz w:val="20"/>
          <w:szCs w:val="20"/>
          <w:lang w:val="en-GB"/>
        </w:rPr>
        <w:tab/>
        <w:t>The student shall be subject to the payment obligations specified in the Study and Examination Regulations and in this Policy only in the cases specified in this Policy and in the event of failure to fulfil or late fulfilment of an obligation.</w:t>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(2)</w:t>
      </w:r>
      <w:r w:rsidRPr="00BF70CC">
        <w:rPr>
          <w:rFonts w:ascii="Verdana" w:eastAsia="Times New Roman" w:hAnsi="Verdana"/>
          <w:sz w:val="20"/>
          <w:szCs w:val="20"/>
          <w:lang w:val="en-GB"/>
        </w:rPr>
        <w:tab/>
        <w:t xml:space="preserve">Officer candidates, public service scholarship holders and dual-status students shall pay the fees in accordance with the provisions of this Policy and shall not be charged a self-funded tuition fee. </w:t>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(3)</w:t>
      </w:r>
      <w:r w:rsidRPr="00BF70CC">
        <w:rPr>
          <w:rFonts w:ascii="Verdana" w:eastAsia="Times New Roman" w:hAnsi="Verdana"/>
          <w:sz w:val="20"/>
          <w:szCs w:val="20"/>
          <w:lang w:val="en-GB"/>
        </w:rPr>
        <w:tab/>
        <w:t>Students participating in a self-funded programme shall pay a self-funded tuition fee and the other relevant fees.</w:t>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(4)</w:t>
      </w:r>
      <w:r w:rsidRPr="00BF70CC">
        <w:rPr>
          <w:rFonts w:ascii="Verdana" w:eastAsia="Times New Roman" w:hAnsi="Verdana"/>
          <w:sz w:val="20"/>
          <w:szCs w:val="20"/>
          <w:lang w:val="en-GB"/>
        </w:rPr>
        <w:tab/>
        <w:t xml:space="preserve">All the fees payable by students may be paid in euros and US dollars by students who are not Hungarian citizens based on the Hungarian Citizenship Act and who do not have a bank account in </w:t>
      </w:r>
      <w:r w:rsidRPr="00BF70CC">
        <w:rPr>
          <w:rFonts w:ascii="Verdana" w:eastAsia="Times New Roman" w:hAnsi="Verdana"/>
          <w:sz w:val="20"/>
          <w:szCs w:val="20"/>
          <w:lang w:val="en-GB"/>
        </w:rPr>
        <w:lastRenderedPageBreak/>
        <w:t>Hungary. The exchange rates shall be determined using the exchange rate published by the National Bank of Hungary on 31 December of the year preceding the autumn semester of the academic year in question, rounded upwards in all cases. The fees expressed in foreign currency for the academic year shall be published on the University's website.</w:t>
      </w:r>
    </w:p>
    <w:p w:rsidR="00637A0F" w:rsidRPr="00BF70CC" w:rsidRDefault="00637A0F" w:rsidP="00637A0F">
      <w:pPr>
        <w:spacing w:line="276" w:lineRule="auto"/>
        <w:jc w:val="center"/>
        <w:rPr>
          <w:rFonts w:ascii="Verdana" w:hAnsi="Verdana"/>
          <w:b/>
          <w:bCs/>
          <w:sz w:val="20"/>
          <w:szCs w:val="20"/>
          <w:lang w:val="en-GB"/>
        </w:rPr>
      </w:pPr>
    </w:p>
    <w:p w:rsidR="00637A0F" w:rsidRPr="00BF70CC" w:rsidRDefault="00637A0F" w:rsidP="00637A0F">
      <w:pPr>
        <w:keepNext/>
        <w:keepLines/>
        <w:spacing w:line="276" w:lineRule="auto"/>
        <w:contextualSpacing/>
        <w:jc w:val="center"/>
        <w:outlineLvl w:val="1"/>
        <w:rPr>
          <w:rFonts w:ascii="Verdana" w:eastAsia="Times New Roman" w:hAnsi="Verdana" w:cs="Times New Roman"/>
          <w:b/>
          <w:sz w:val="20"/>
          <w:szCs w:val="20"/>
          <w:lang w:val="en-GB"/>
        </w:rPr>
      </w:pPr>
      <w:bookmarkStart w:id="149" w:name="_Toc12938337"/>
      <w:bookmarkStart w:id="150" w:name="_Toc66890416"/>
      <w:r w:rsidRPr="00BF70CC">
        <w:rPr>
          <w:rFonts w:ascii="Verdana" w:eastAsia="Times New Roman" w:hAnsi="Verdana" w:cs="Times New Roman"/>
          <w:b/>
          <w:bCs/>
          <w:sz w:val="20"/>
          <w:szCs w:val="20"/>
          <w:lang w:val="en-GB"/>
        </w:rPr>
        <w:t>Procedural rules related to the self-funded tuition fee</w:t>
      </w:r>
      <w:bookmarkEnd w:id="138"/>
      <w:bookmarkEnd w:id="149"/>
      <w:bookmarkEnd w:id="150"/>
    </w:p>
    <w:p w:rsidR="00637A0F" w:rsidRPr="00BF70CC" w:rsidRDefault="00637A0F" w:rsidP="00637A0F">
      <w:pPr>
        <w:tabs>
          <w:tab w:val="left" w:pos="426"/>
        </w:tabs>
        <w:spacing w:line="276" w:lineRule="auto"/>
        <w:ind w:firstLine="284"/>
        <w:jc w:val="center"/>
        <w:rPr>
          <w:rFonts w:ascii="Verdana" w:hAnsi="Verdana"/>
          <w:b/>
          <w:sz w:val="20"/>
          <w:szCs w:val="20"/>
          <w:lang w:val="en-GB"/>
        </w:rPr>
      </w:pPr>
      <w:r w:rsidRPr="00BF70CC">
        <w:rPr>
          <w:rFonts w:ascii="Verdana" w:hAnsi="Verdana"/>
          <w:b/>
          <w:bCs/>
          <w:sz w:val="20"/>
          <w:szCs w:val="20"/>
          <w:lang w:val="en-GB"/>
        </w:rPr>
        <w:t>Article 67</w:t>
      </w:r>
      <w:r w:rsidRPr="00BF70CC">
        <w:rPr>
          <w:rFonts w:ascii="Verdana" w:hAnsi="Verdana"/>
          <w:sz w:val="20"/>
          <w:szCs w:val="20"/>
          <w:lang w:val="en-GB"/>
        </w:rPr>
        <w:tab/>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(1)</w:t>
      </w:r>
      <w:r w:rsidRPr="00BF70CC">
        <w:rPr>
          <w:rFonts w:ascii="Verdana" w:eastAsia="Times New Roman" w:hAnsi="Verdana"/>
          <w:sz w:val="20"/>
          <w:szCs w:val="20"/>
          <w:lang w:val="en-GB"/>
        </w:rPr>
        <w:tab/>
        <w:t xml:space="preserve">The registration of the student’s study contract shall be ensured by the University. </w:t>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(2)</w:t>
      </w:r>
      <w:r w:rsidRPr="00BF70CC">
        <w:rPr>
          <w:rFonts w:ascii="Verdana" w:eastAsia="Times New Roman" w:hAnsi="Verdana"/>
          <w:sz w:val="20"/>
          <w:szCs w:val="20"/>
          <w:lang w:val="en-GB"/>
        </w:rPr>
        <w:tab/>
        <w:t xml:space="preserve">The amount of the self-funded tuition fee for the first year shall be published by the University in the admission prospectus. </w:t>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(3)</w:t>
      </w:r>
      <w:r w:rsidRPr="00BF70CC">
        <w:rPr>
          <w:rFonts w:ascii="Verdana" w:eastAsia="Times New Roman" w:hAnsi="Verdana"/>
          <w:sz w:val="20"/>
          <w:szCs w:val="20"/>
          <w:lang w:val="en-GB"/>
        </w:rPr>
        <w:tab/>
        <w:t xml:space="preserve">A student participating in a self-funded programme shall be obliged to pay the self-funded tuition fee for each academic semester, in two equal instalments, so that the first instalment of the self-funded tuition fee shall be paid before the first day of the registration period (enrolment period) (by the last day of the period preceding the registration period). Enrolment and registration shall be conditional on the payment of the first instalment of the self-funded tuition fee. The method of payment shall be set out in a separate information material of the University, and the fees to be paid shall be published in the Neptun system. The deadline for payment of the second instalment shall be set out in the Rector's instruction on the timetable for the academic year. Those who pay in a different way from the average can do so on special request (payment relief). </w:t>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(3a)</w:t>
      </w:r>
      <w:r w:rsidRPr="00BF70CC">
        <w:rPr>
          <w:rStyle w:val="Lbjegyzet-hivatkozs"/>
          <w:rFonts w:ascii="Verdana" w:eastAsia="Times New Roman" w:hAnsi="Verdana"/>
          <w:sz w:val="20"/>
          <w:szCs w:val="20"/>
          <w:lang w:val="en-GB"/>
        </w:rPr>
        <w:footnoteReference w:id="37"/>
      </w:r>
      <w:r w:rsidRPr="00BF70CC">
        <w:rPr>
          <w:rFonts w:ascii="Verdana" w:eastAsia="Times New Roman" w:hAnsi="Verdana"/>
          <w:sz w:val="20"/>
          <w:szCs w:val="20"/>
          <w:lang w:val="en-GB"/>
        </w:rPr>
        <w:t xml:space="preserve"> Participants in the Ludovika Collegium student talent development programme shall be obliged to pay the amount of the self-funded tuition fee as per paragraph (3) within two months after the end of the registration period.</w:t>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(4)</w:t>
      </w:r>
      <w:r w:rsidRPr="00BF70CC">
        <w:rPr>
          <w:rFonts w:ascii="Verdana" w:eastAsia="Times New Roman" w:hAnsi="Verdana"/>
          <w:sz w:val="20"/>
          <w:szCs w:val="20"/>
          <w:lang w:val="en-GB"/>
        </w:rPr>
        <w:tab/>
      </w:r>
      <w:r w:rsidRPr="00BF70CC">
        <w:rPr>
          <w:rStyle w:val="Lbjegyzet-hivatkozs"/>
          <w:rFonts w:ascii="Verdana" w:eastAsia="Times New Roman" w:hAnsi="Verdana"/>
          <w:sz w:val="20"/>
          <w:szCs w:val="20"/>
          <w:lang w:val="en-GB"/>
        </w:rPr>
        <w:footnoteReference w:id="38"/>
      </w:r>
      <w:r w:rsidRPr="00BF70CC">
        <w:rPr>
          <w:rFonts w:ascii="Verdana" w:eastAsia="Times New Roman" w:hAnsi="Verdana"/>
          <w:sz w:val="20"/>
          <w:szCs w:val="20"/>
          <w:lang w:val="en-GB"/>
        </w:rPr>
        <w:t xml:space="preserve"> The amount of the self-funded tuition fee can be paid by another person for and on behalf of the student participating in the self-funded programme, as specified in the student's study contract and in Article 63 of this Policy. </w:t>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(5)</w:t>
      </w:r>
      <w:r w:rsidRPr="00BF70CC">
        <w:rPr>
          <w:rFonts w:ascii="Verdana" w:eastAsia="Times New Roman" w:hAnsi="Verdana"/>
          <w:sz w:val="20"/>
          <w:szCs w:val="20"/>
          <w:lang w:val="en-GB"/>
        </w:rPr>
        <w:tab/>
        <w:t xml:space="preserve">Where this Policy refers to the self-funded tuition fee, it shall be understood to refer to the fee in the case of students who started their studies in a fee-paying programme before September 2013. </w:t>
      </w:r>
    </w:p>
    <w:p w:rsidR="00637A0F" w:rsidRPr="00BF70CC" w:rsidRDefault="00637A0F" w:rsidP="00637A0F">
      <w:pPr>
        <w:tabs>
          <w:tab w:val="num" w:pos="1440"/>
        </w:tabs>
        <w:spacing w:line="276" w:lineRule="auto"/>
        <w:jc w:val="center"/>
        <w:rPr>
          <w:rFonts w:ascii="Verdana" w:hAnsi="Verdana"/>
          <w:sz w:val="20"/>
          <w:szCs w:val="20"/>
          <w:lang w:val="en-GB"/>
        </w:rPr>
      </w:pPr>
    </w:p>
    <w:p w:rsidR="00637A0F" w:rsidRPr="00BF70CC" w:rsidRDefault="00637A0F" w:rsidP="00637A0F">
      <w:pPr>
        <w:tabs>
          <w:tab w:val="left" w:pos="426"/>
        </w:tabs>
        <w:spacing w:line="276" w:lineRule="auto"/>
        <w:ind w:left="142"/>
        <w:jc w:val="center"/>
        <w:rPr>
          <w:rFonts w:ascii="Verdana" w:hAnsi="Verdana"/>
          <w:b/>
          <w:sz w:val="20"/>
          <w:szCs w:val="20"/>
          <w:lang w:val="en-GB"/>
        </w:rPr>
      </w:pPr>
      <w:r w:rsidRPr="00BF70CC">
        <w:rPr>
          <w:rFonts w:ascii="Verdana" w:hAnsi="Verdana"/>
          <w:b/>
          <w:bCs/>
          <w:sz w:val="20"/>
          <w:szCs w:val="20"/>
          <w:lang w:val="en-GB"/>
        </w:rPr>
        <w:t>Article 68</w:t>
      </w:r>
      <w:r w:rsidRPr="00BF70CC">
        <w:rPr>
          <w:rFonts w:ascii="Verdana" w:hAnsi="Verdana"/>
          <w:sz w:val="20"/>
          <w:szCs w:val="20"/>
          <w:lang w:val="en-GB"/>
        </w:rPr>
        <w:tab/>
      </w:r>
    </w:p>
    <w:p w:rsidR="00637A0F" w:rsidRPr="00BF70CC" w:rsidRDefault="00637A0F" w:rsidP="00637A0F">
      <w:pPr>
        <w:tabs>
          <w:tab w:val="left" w:pos="426"/>
        </w:tabs>
        <w:spacing w:line="276" w:lineRule="auto"/>
        <w:jc w:val="both"/>
        <w:rPr>
          <w:rFonts w:ascii="Verdana" w:hAnsi="Verdana"/>
          <w:sz w:val="20"/>
          <w:szCs w:val="20"/>
          <w:lang w:val="en-GB"/>
        </w:rPr>
      </w:pPr>
      <w:r w:rsidRPr="00BF70CC">
        <w:rPr>
          <w:rFonts w:ascii="Verdana" w:hAnsi="Verdana"/>
          <w:sz w:val="20"/>
          <w:szCs w:val="20"/>
          <w:lang w:val="en-GB"/>
        </w:rPr>
        <w:t xml:space="preserve">(1) In case the suspension of the student status is reported during the registration period, or in case the suspension is ordered ex officio, the student shall be exempted from paying the self-funded tuition fee, and the payment entry indicated in the Neptun system based on the obligation to pay the self-funded tuition fee shall be deleted. If the student has paid the tuition fee before the notification of the suspension of the student status, the University shall refund it. </w:t>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(2)</w:t>
      </w:r>
      <w:r w:rsidRPr="00BF70CC">
        <w:rPr>
          <w:rFonts w:ascii="Verdana" w:eastAsia="Times New Roman" w:hAnsi="Verdana"/>
          <w:sz w:val="20"/>
          <w:szCs w:val="20"/>
          <w:lang w:val="en-GB"/>
        </w:rPr>
        <w:tab/>
        <w:t xml:space="preserve">If a student's student status is terminated within one month of the beginning of the study period, the University shall refund the self-funded tuition fee paid for the semester in question on the basis of the certificate issued by the head responsible for academic administration of the faculty who established the student's eligibility, provided that the student did not – in effect – commence his/her studies in the semester in question. If the student has begun his/her studies in effect, the University will refund 90% of the self-funded tuition fee paid for the given academic term, and hence the student will be exempted from payment of the self-funded tuition fee up to this amount. A student shall be considered to have begun his/her studies in effect if he/she has attended a session of the subject he/she has enrolled in during the given semester. </w:t>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lastRenderedPageBreak/>
        <w:t>(3)</w:t>
      </w:r>
      <w:r w:rsidRPr="00BF70CC">
        <w:rPr>
          <w:rFonts w:ascii="Verdana" w:eastAsia="Times New Roman" w:hAnsi="Verdana"/>
          <w:sz w:val="20"/>
          <w:szCs w:val="20"/>
          <w:lang w:val="en-GB"/>
        </w:rPr>
        <w:tab/>
      </w:r>
      <w:r w:rsidRPr="00BF70CC">
        <w:rPr>
          <w:rStyle w:val="Lbjegyzet-hivatkozs"/>
          <w:rFonts w:ascii="Verdana" w:eastAsia="Times New Roman" w:hAnsi="Verdana"/>
          <w:sz w:val="20"/>
          <w:szCs w:val="20"/>
          <w:lang w:val="en-GB"/>
        </w:rPr>
        <w:footnoteReference w:id="39"/>
      </w:r>
      <w:r w:rsidRPr="00BF70CC">
        <w:rPr>
          <w:rFonts w:ascii="Verdana" w:eastAsia="Times New Roman" w:hAnsi="Verdana"/>
          <w:sz w:val="20"/>
          <w:szCs w:val="20"/>
          <w:lang w:val="en-GB"/>
        </w:rPr>
        <w:t xml:space="preserve"> If the student announces in writing within one month of the beginning of the study period that he/she will be suspending his/her student status for the semester in question, the University shall, on the basis of a certificate issued by the head responsible for academic administration of the faculty who established the student's eligibility, refund to the student 90% of the self-funded tuition fee established and paid for the given academic term – for the entire academic semester – and hence the student will be exempted from payment of the self-funded tuition fee up to this amount. This rule shall also be applied accordingly if the student has not yet paid or has only partially paid the amount of the self-funded tuition fee for the academic semester in question, with the proviso that the decision shall be based on the amount of the self-funded tuition fee established for the entire academic semester, in such a way that the student shall not be required to pay the unpaid portion of the amount set for the student.</w:t>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(4)</w:t>
      </w:r>
      <w:r w:rsidRPr="00BF70CC">
        <w:rPr>
          <w:rFonts w:ascii="Verdana" w:eastAsia="Times New Roman" w:hAnsi="Verdana"/>
          <w:sz w:val="20"/>
          <w:szCs w:val="20"/>
          <w:lang w:val="en-GB"/>
        </w:rPr>
        <w:tab/>
        <w:t>It is not possible to cancel (withdraw) the registration after one month from the start of the academic term and therefore, for applications received after this deadline, the paid self-funded tuition fee shall not be refundable, except as provided for in paragraph (5).</w:t>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(5)</w:t>
      </w:r>
      <w:r w:rsidRPr="00BF70CC">
        <w:rPr>
          <w:rFonts w:ascii="Verdana" w:eastAsia="Times New Roman" w:hAnsi="Verdana"/>
          <w:sz w:val="20"/>
          <w:szCs w:val="20"/>
          <w:lang w:val="en-GB"/>
        </w:rPr>
        <w:tab/>
      </w:r>
      <w:r w:rsidRPr="00BF70CC">
        <w:rPr>
          <w:rStyle w:val="Lbjegyzet-hivatkozs"/>
          <w:rFonts w:ascii="Verdana" w:eastAsia="Times New Roman" w:hAnsi="Verdana"/>
          <w:sz w:val="20"/>
          <w:szCs w:val="20"/>
          <w:lang w:val="en-GB"/>
        </w:rPr>
        <w:footnoteReference w:id="40"/>
      </w:r>
      <w:r w:rsidRPr="00BF70CC">
        <w:rPr>
          <w:rFonts w:ascii="Verdana" w:eastAsia="Times New Roman" w:hAnsi="Verdana"/>
          <w:sz w:val="20"/>
          <w:szCs w:val="20"/>
          <w:lang w:val="en-GB"/>
        </w:rPr>
        <w:t xml:space="preserve"> In the event the subsequent suspension of an already started academic semester as per the Study and Examination Regulations – when the student has not been able to complete the semester already started for reasons of illness, childbirth or other reasons beyond the student's control – is established by the Study, Examination and Social Affairs Committee, minimum 25% and maximum 90% of the self-funded tuition fee established and paid for the given academic term – the entire academic semester – may be refunded, upon the student's request, according to the Rector’s decision. This rule shall also be applied accordingly if the student has not yet paid or has only partially paid the amount of the self-funded tuition fee for the academic semester in question, with the proviso that the decision shall be based on the amount of the self-funded tuition fee established for the entire academic semester, in such a way that the student shall not be required to pay the unpaid portion of the amount set for the student. When making the decision, the Rector shall take into account the time elapsed during the academic year and the reasons and circumstances for declaring the already started semester not completed. An application for a refund as per this paragraph may be submitted to the organizational unit responsible for the academic administration of the faculty, simultaneously with the application for the declaration of the already started semester not completed, by the deadline set in the Study and Examination Regulations for the submission of applications for the declaration of the semester not completed.</w:t>
      </w:r>
    </w:p>
    <w:p w:rsidR="00637A0F" w:rsidRPr="00BF70CC" w:rsidRDefault="00637A0F" w:rsidP="00637A0F">
      <w:pPr>
        <w:rPr>
          <w:rFonts w:ascii="Verdana" w:hAnsi="Verdana"/>
          <w:b/>
          <w:sz w:val="20"/>
          <w:szCs w:val="20"/>
          <w:lang w:val="en-GB"/>
        </w:rPr>
      </w:pPr>
      <w:bookmarkStart w:id="151" w:name="_Ref12783329"/>
    </w:p>
    <w:p w:rsidR="00637A0F" w:rsidRPr="00BF70CC" w:rsidRDefault="00637A0F" w:rsidP="00637A0F">
      <w:pPr>
        <w:tabs>
          <w:tab w:val="left" w:pos="426"/>
        </w:tabs>
        <w:spacing w:line="276" w:lineRule="auto"/>
        <w:ind w:left="142"/>
        <w:jc w:val="center"/>
        <w:rPr>
          <w:rFonts w:ascii="Verdana" w:hAnsi="Verdana"/>
          <w:b/>
          <w:sz w:val="20"/>
          <w:szCs w:val="20"/>
          <w:lang w:val="en-GB"/>
        </w:rPr>
      </w:pPr>
      <w:r w:rsidRPr="00BF70CC">
        <w:rPr>
          <w:rFonts w:ascii="Verdana" w:hAnsi="Verdana"/>
          <w:b/>
          <w:bCs/>
          <w:sz w:val="20"/>
          <w:szCs w:val="20"/>
          <w:lang w:val="en-GB"/>
        </w:rPr>
        <w:t>Article 69</w:t>
      </w:r>
      <w:r w:rsidRPr="00BF70CC">
        <w:rPr>
          <w:rFonts w:ascii="Verdana" w:hAnsi="Verdana"/>
          <w:sz w:val="20"/>
          <w:szCs w:val="20"/>
          <w:lang w:val="en-GB"/>
        </w:rPr>
        <w:tab/>
      </w:r>
      <w:bookmarkEnd w:id="151"/>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(1)</w:t>
      </w:r>
      <w:r w:rsidRPr="00BF70CC">
        <w:rPr>
          <w:rFonts w:ascii="Verdana" w:eastAsia="Times New Roman" w:hAnsi="Verdana"/>
          <w:sz w:val="20"/>
          <w:szCs w:val="20"/>
          <w:lang w:val="en-GB"/>
        </w:rPr>
        <w:tab/>
        <w:t xml:space="preserve">If the self-funded tuition fee is paid in full or in part by another person instead and on behalf of the student, the Declaration of Commitment form must be completed at the start of the programme. </w:t>
      </w:r>
      <w:r w:rsidRPr="00BF70CC">
        <w:rPr>
          <w:rFonts w:ascii="Verdana" w:eastAsia="Times New Roman" w:hAnsi="Verdana"/>
          <w:color w:val="000000"/>
          <w:sz w:val="20"/>
          <w:szCs w:val="20"/>
          <w:lang w:val="en-GB"/>
        </w:rPr>
        <w:t xml:space="preserve">The data provided are recorded in the Neptun system by the organizational unit responsible for economic/financial tasks, after which the student can create and print an invoice and then send it to the party assuming the payment obligation, </w:t>
      </w:r>
      <w:r w:rsidRPr="00BF70CC">
        <w:rPr>
          <w:rFonts w:ascii="Verdana" w:eastAsia="Times New Roman" w:hAnsi="Verdana"/>
          <w:sz w:val="20"/>
          <w:szCs w:val="20"/>
          <w:lang w:val="en-GB"/>
        </w:rPr>
        <w:t xml:space="preserve">who shall enter the student's name or his/her Neptun code or the number of the invoice issued in the payment reference field of the bank transfer. </w:t>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(2)</w:t>
      </w:r>
      <w:r w:rsidRPr="00BF70CC">
        <w:rPr>
          <w:rFonts w:ascii="Verdana" w:eastAsia="Times New Roman" w:hAnsi="Verdana"/>
          <w:sz w:val="20"/>
          <w:szCs w:val="20"/>
          <w:lang w:val="en-GB"/>
        </w:rPr>
        <w:tab/>
        <w:t>This commitment made by another person or entity shall be valid for the entire academic term of the student; a new form is required to be completed only if there is any change in the person or data of the person or entity assuming the payment obligation.</w:t>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(3)</w:t>
      </w:r>
      <w:r w:rsidRPr="00BF70CC">
        <w:rPr>
          <w:rFonts w:ascii="Verdana" w:eastAsia="Times New Roman" w:hAnsi="Verdana"/>
          <w:sz w:val="20"/>
          <w:szCs w:val="20"/>
          <w:lang w:val="en-GB"/>
        </w:rPr>
        <w:tab/>
        <w:t xml:space="preserve">In case the student and the person assuming the obligation have both paid the self-funded tuition fee, the amount paid by the student will be transferred to the student's account number indicated in the Neptun system, after the payment declarations has been verified. </w:t>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(4)</w:t>
      </w:r>
      <w:r w:rsidRPr="00BF70CC">
        <w:rPr>
          <w:rFonts w:ascii="Verdana" w:eastAsia="Times New Roman" w:hAnsi="Verdana"/>
          <w:sz w:val="20"/>
          <w:szCs w:val="20"/>
          <w:lang w:val="en-GB"/>
        </w:rPr>
        <w:tab/>
        <w:t xml:space="preserve">The Finance Office shall accept the request for amendment of an invoice within 15 days of the occurrence of the fact or other circumstance giving rise to the amendment, subject to the limitation </w:t>
      </w:r>
      <w:r w:rsidRPr="00BF70CC">
        <w:rPr>
          <w:rFonts w:ascii="Verdana" w:eastAsia="Times New Roman" w:hAnsi="Verdana"/>
          <w:sz w:val="20"/>
          <w:szCs w:val="20"/>
          <w:lang w:val="en-GB"/>
        </w:rPr>
        <w:lastRenderedPageBreak/>
        <w:t>that no amendment of an invoice may be made after 15 January of the year following the year of issue of the invoice.</w:t>
      </w:r>
    </w:p>
    <w:p w:rsidR="00637A0F" w:rsidRPr="00BF70CC" w:rsidRDefault="00637A0F" w:rsidP="00637A0F">
      <w:pPr>
        <w:tabs>
          <w:tab w:val="num" w:pos="1440"/>
        </w:tabs>
        <w:spacing w:line="276" w:lineRule="auto"/>
        <w:jc w:val="center"/>
        <w:rPr>
          <w:rFonts w:ascii="Verdana" w:hAnsi="Verdana"/>
          <w:sz w:val="20"/>
          <w:szCs w:val="20"/>
          <w:lang w:val="en-GB"/>
        </w:rPr>
      </w:pPr>
    </w:p>
    <w:p w:rsidR="00637A0F" w:rsidRPr="00BF70CC" w:rsidRDefault="00637A0F" w:rsidP="00637A0F">
      <w:pPr>
        <w:tabs>
          <w:tab w:val="left" w:pos="426"/>
        </w:tabs>
        <w:spacing w:line="276" w:lineRule="auto"/>
        <w:ind w:left="284"/>
        <w:jc w:val="center"/>
        <w:rPr>
          <w:rFonts w:ascii="Verdana" w:hAnsi="Verdana"/>
          <w:b/>
          <w:sz w:val="20"/>
          <w:szCs w:val="20"/>
          <w:lang w:val="en-GB"/>
        </w:rPr>
      </w:pPr>
      <w:r w:rsidRPr="00BF70CC">
        <w:rPr>
          <w:rFonts w:ascii="Verdana" w:hAnsi="Verdana"/>
          <w:b/>
          <w:bCs/>
          <w:sz w:val="20"/>
          <w:szCs w:val="20"/>
          <w:lang w:val="en-GB"/>
        </w:rPr>
        <w:t>Article 70</w:t>
      </w:r>
    </w:p>
    <w:p w:rsidR="00637A0F" w:rsidRPr="00BF70CC" w:rsidRDefault="00637A0F" w:rsidP="00637A0F">
      <w:pPr>
        <w:spacing w:line="276" w:lineRule="auto"/>
        <w:jc w:val="both"/>
        <w:rPr>
          <w:rFonts w:ascii="Verdana" w:eastAsia="Times New Roman" w:hAnsi="Verdana"/>
          <w:i/>
          <w:sz w:val="20"/>
          <w:szCs w:val="20"/>
          <w:lang w:val="en-GB"/>
        </w:rPr>
      </w:pPr>
      <w:r w:rsidRPr="00BF70CC">
        <w:rPr>
          <w:rFonts w:ascii="Verdana" w:eastAsia="Times New Roman" w:hAnsi="Verdana"/>
          <w:b/>
          <w:bCs/>
          <w:i/>
          <w:iCs/>
          <w:sz w:val="20"/>
          <w:szCs w:val="20"/>
          <w:lang w:val="en-GB"/>
        </w:rPr>
        <w:t xml:space="preserve">Article 42 (5) of the Higher Education Act </w:t>
      </w:r>
      <w:r w:rsidRPr="00BF70CC">
        <w:rPr>
          <w:rFonts w:ascii="Verdana" w:eastAsia="Times New Roman" w:hAnsi="Verdana"/>
          <w:i/>
          <w:iCs/>
          <w:sz w:val="20"/>
          <w:szCs w:val="20"/>
          <w:lang w:val="en-GB"/>
        </w:rPr>
        <w:t>... Students who have not fulfilled their overdue payment obligations shall not be allowed to enrol.</w:t>
      </w:r>
    </w:p>
    <w:p w:rsidR="00637A0F" w:rsidRPr="00BF70CC" w:rsidRDefault="00637A0F" w:rsidP="00637A0F">
      <w:pPr>
        <w:spacing w:line="276" w:lineRule="auto"/>
        <w:jc w:val="both"/>
        <w:rPr>
          <w:rFonts w:ascii="Verdana" w:eastAsia="Times New Roman" w:hAnsi="Verdana"/>
          <w:i/>
          <w:sz w:val="20"/>
          <w:szCs w:val="20"/>
          <w:lang w:val="en-GB"/>
        </w:rPr>
      </w:pPr>
      <w:r w:rsidRPr="00BF70CC">
        <w:rPr>
          <w:rFonts w:ascii="Verdana" w:eastAsia="Times New Roman" w:hAnsi="Verdana"/>
          <w:b/>
          <w:bCs/>
          <w:i/>
          <w:iCs/>
          <w:sz w:val="20"/>
          <w:szCs w:val="20"/>
          <w:lang w:val="en-GB"/>
        </w:rPr>
        <w:t xml:space="preserve">Article 50 (5) of the Higher Education Act: </w:t>
      </w:r>
      <w:r w:rsidRPr="00BF70CC">
        <w:rPr>
          <w:rFonts w:ascii="Verdana" w:eastAsia="Times New Roman" w:hAnsi="Verdana"/>
          <w:i/>
          <w:iCs/>
          <w:sz w:val="20"/>
          <w:szCs w:val="20"/>
          <w:lang w:val="en-GB"/>
        </w:rPr>
        <w:t>A student who has not fulfilled his/her payment obligations to the higher education institution shall not be admitted to the final examination.</w:t>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(1)</w:t>
      </w:r>
      <w:r w:rsidRPr="00BF70CC">
        <w:rPr>
          <w:rFonts w:ascii="Verdana" w:eastAsia="Times New Roman" w:hAnsi="Verdana"/>
          <w:sz w:val="20"/>
          <w:szCs w:val="20"/>
          <w:lang w:val="en-GB"/>
        </w:rPr>
        <w:tab/>
        <w:t>In the event any payment obligation is not fulfilled by the respective payment deadline, the organizational unit responsible for economic/financial matters shall call upon the student to make the payment by giving him/her an additional payment deadline. In the event of late and overdue payment, the student shall be liable to pay an additional late payment fee as set out in Annex 1.</w:t>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(2)</w:t>
      </w:r>
      <w:r w:rsidRPr="00BF70CC">
        <w:rPr>
          <w:rFonts w:ascii="Verdana" w:eastAsia="Times New Roman" w:hAnsi="Verdana"/>
          <w:sz w:val="20"/>
          <w:szCs w:val="20"/>
          <w:lang w:val="en-GB"/>
        </w:rPr>
        <w:tab/>
        <w:t xml:space="preserve">Students who fail to perform their payment obligations will not be allowed to sign up for examinations. </w:t>
      </w:r>
    </w:p>
    <w:p w:rsidR="00637A0F" w:rsidRPr="00BF70CC" w:rsidRDefault="00637A0F" w:rsidP="00637A0F">
      <w:pPr>
        <w:tabs>
          <w:tab w:val="left" w:pos="426"/>
        </w:tabs>
        <w:spacing w:line="276" w:lineRule="auto"/>
        <w:jc w:val="both"/>
        <w:rPr>
          <w:rFonts w:ascii="Verdana" w:hAnsi="Verdana"/>
          <w:sz w:val="20"/>
          <w:szCs w:val="20"/>
          <w:lang w:val="en-GB"/>
        </w:rPr>
      </w:pPr>
      <w:r w:rsidRPr="00BF70CC">
        <w:rPr>
          <w:rFonts w:ascii="Verdana" w:hAnsi="Verdana"/>
          <w:sz w:val="20"/>
          <w:szCs w:val="20"/>
          <w:lang w:val="en-GB"/>
        </w:rPr>
        <w:t>(3)</w:t>
      </w:r>
      <w:r w:rsidRPr="00BF70CC">
        <w:rPr>
          <w:rFonts w:ascii="Verdana" w:hAnsi="Verdana"/>
          <w:sz w:val="20"/>
          <w:szCs w:val="20"/>
          <w:lang w:val="en-GB"/>
        </w:rPr>
        <w:tab/>
      </w:r>
      <w:r w:rsidRPr="00BF70CC">
        <w:rPr>
          <w:rFonts w:ascii="Verdana" w:hAnsi="Verdana"/>
          <w:color w:val="000000"/>
          <w:sz w:val="20"/>
          <w:szCs w:val="20"/>
          <w:vertAlign w:val="superscript"/>
          <w:lang w:val="en-GB"/>
        </w:rPr>
        <w:footnoteReference w:id="41"/>
      </w:r>
      <w:r w:rsidRPr="00BF70CC">
        <w:rPr>
          <w:rFonts w:ascii="Verdana" w:hAnsi="Verdana"/>
          <w:color w:val="000000"/>
          <w:sz w:val="20"/>
          <w:szCs w:val="20"/>
          <w:vertAlign w:val="superscript"/>
          <w:lang w:val="en-GB"/>
        </w:rPr>
        <w:t xml:space="preserve"> </w:t>
      </w:r>
      <w:r w:rsidRPr="00BF70CC">
        <w:rPr>
          <w:rFonts w:ascii="Verdana" w:hAnsi="Verdana"/>
          <w:sz w:val="20"/>
          <w:szCs w:val="20"/>
          <w:lang w:val="en-GB"/>
        </w:rPr>
        <w:t xml:space="preserve">The head of the competent organizational unit responsible for economic/financial matters shall call upon the student on two occasions, setting a deadline of 8 days for the payment of the outstanding amount, and inform the student that the legal consequence of non-payment is the termination of the student status. If the payment requests are without result, and after examining the student's economic situation, the Rector shall terminate the student's student status due to the outstanding arrears. </w:t>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(4)</w:t>
      </w:r>
      <w:r w:rsidRPr="00BF70CC">
        <w:rPr>
          <w:rFonts w:ascii="Verdana" w:eastAsia="Times New Roman" w:hAnsi="Verdana"/>
          <w:sz w:val="20"/>
          <w:szCs w:val="20"/>
          <w:lang w:val="en-GB"/>
        </w:rPr>
        <w:tab/>
        <w:t>If the student is removed from the student register, arrangements shall have to be made to ensure that he/she settles any and all of his/her outstanding debts owed to the University.</w:t>
      </w:r>
    </w:p>
    <w:p w:rsidR="00637A0F" w:rsidRPr="00BF70CC" w:rsidRDefault="00637A0F" w:rsidP="00637A0F">
      <w:pPr>
        <w:keepNext/>
        <w:spacing w:line="276" w:lineRule="auto"/>
        <w:outlineLvl w:val="0"/>
        <w:rPr>
          <w:rFonts w:ascii="Verdana" w:eastAsia="Times New Roman" w:hAnsi="Verdana"/>
          <w:b/>
          <w:bCs/>
          <w:sz w:val="20"/>
          <w:szCs w:val="20"/>
          <w:lang w:val="en-GB"/>
        </w:rPr>
      </w:pPr>
      <w:bookmarkStart w:id="152" w:name="_Toc385965647"/>
    </w:p>
    <w:p w:rsidR="00637A0F" w:rsidRPr="00BF70CC" w:rsidRDefault="00637A0F" w:rsidP="00637A0F">
      <w:pPr>
        <w:keepNext/>
        <w:keepLines/>
        <w:spacing w:line="276" w:lineRule="auto"/>
        <w:contextualSpacing/>
        <w:jc w:val="center"/>
        <w:outlineLvl w:val="1"/>
        <w:rPr>
          <w:rFonts w:ascii="Verdana" w:eastAsia="Times New Roman" w:hAnsi="Verdana" w:cs="Times New Roman"/>
          <w:b/>
          <w:sz w:val="20"/>
          <w:szCs w:val="20"/>
          <w:lang w:val="en-GB"/>
        </w:rPr>
      </w:pPr>
      <w:bookmarkStart w:id="153" w:name="_Toc12938338"/>
      <w:bookmarkStart w:id="154" w:name="_Toc66890417"/>
      <w:r w:rsidRPr="00BF70CC">
        <w:rPr>
          <w:rFonts w:ascii="Verdana" w:eastAsia="Times New Roman" w:hAnsi="Verdana" w:cs="Times New Roman"/>
          <w:b/>
          <w:bCs/>
          <w:sz w:val="20"/>
          <w:szCs w:val="20"/>
          <w:lang w:val="en-GB"/>
        </w:rPr>
        <w:t>Rules related to dormitory fees</w:t>
      </w:r>
      <w:bookmarkEnd w:id="153"/>
      <w:bookmarkEnd w:id="154"/>
    </w:p>
    <w:p w:rsidR="00637A0F" w:rsidRPr="00BF70CC" w:rsidRDefault="00637A0F" w:rsidP="00637A0F">
      <w:pPr>
        <w:tabs>
          <w:tab w:val="left" w:pos="426"/>
        </w:tabs>
        <w:spacing w:line="276" w:lineRule="auto"/>
        <w:ind w:left="284" w:hanging="360"/>
        <w:jc w:val="center"/>
        <w:rPr>
          <w:rFonts w:ascii="Verdana" w:hAnsi="Verdana"/>
          <w:b/>
          <w:sz w:val="20"/>
          <w:szCs w:val="20"/>
          <w:lang w:val="en-GB"/>
        </w:rPr>
      </w:pPr>
      <w:r w:rsidRPr="00BF70CC">
        <w:rPr>
          <w:rFonts w:ascii="Verdana" w:hAnsi="Verdana"/>
          <w:b/>
          <w:bCs/>
          <w:sz w:val="20"/>
          <w:szCs w:val="20"/>
          <w:lang w:val="en-GB"/>
        </w:rPr>
        <w:t>Article 71</w:t>
      </w:r>
      <w:r w:rsidRPr="00BF70CC">
        <w:rPr>
          <w:rFonts w:ascii="Verdana" w:hAnsi="Verdana"/>
          <w:sz w:val="20"/>
          <w:szCs w:val="20"/>
          <w:lang w:val="en-GB"/>
        </w:rPr>
        <w:tab/>
      </w:r>
    </w:p>
    <w:p w:rsidR="00637A0F" w:rsidRPr="00BF70CC" w:rsidRDefault="00637A0F" w:rsidP="00637A0F">
      <w:pPr>
        <w:spacing w:line="276" w:lineRule="auto"/>
        <w:jc w:val="both"/>
        <w:rPr>
          <w:rFonts w:ascii="Verdana" w:eastAsia="Times New Roman" w:hAnsi="Verdana"/>
          <w:bCs/>
          <w:i/>
          <w:sz w:val="20"/>
          <w:szCs w:val="20"/>
          <w:lang w:val="en-GB"/>
        </w:rPr>
      </w:pPr>
      <w:r w:rsidRPr="00BF70CC">
        <w:rPr>
          <w:rFonts w:ascii="Verdana" w:eastAsia="Times New Roman" w:hAnsi="Verdana"/>
          <w:b/>
          <w:bCs/>
          <w:i/>
          <w:iCs/>
          <w:sz w:val="20"/>
          <w:szCs w:val="20"/>
          <w:lang w:val="en-GB"/>
        </w:rPr>
        <w:t xml:space="preserve">Article 11 (2) of the Student Benefits Regulation: </w:t>
      </w:r>
      <w:r w:rsidRPr="00BF70CC">
        <w:rPr>
          <w:rFonts w:ascii="Verdana" w:eastAsia="Times New Roman" w:hAnsi="Verdana"/>
          <w:i/>
          <w:iCs/>
          <w:sz w:val="20"/>
          <w:szCs w:val="20"/>
          <w:lang w:val="en-GB"/>
        </w:rPr>
        <w:t>(2) In the higher education institution, the legal titles, conditions and rates of the fees to be paid by the student for default and late performance, the dormitory fee, and the amount of the self-funded tuition fee and fee-payment as per Article 46 (3) and Article 83 of the Higher Education Act shall be determined for the duration of one academic year and shall be published in the usual manner in the institution.</w:t>
      </w:r>
    </w:p>
    <w:p w:rsidR="00637A0F" w:rsidRPr="00BF70CC" w:rsidRDefault="00637A0F" w:rsidP="00637A0F">
      <w:pPr>
        <w:spacing w:line="276" w:lineRule="auto"/>
        <w:jc w:val="both"/>
        <w:rPr>
          <w:rFonts w:ascii="Verdana" w:eastAsia="Times New Roman" w:hAnsi="Verdana"/>
          <w:bCs/>
          <w:i/>
          <w:color w:val="000000"/>
          <w:sz w:val="20"/>
          <w:szCs w:val="20"/>
          <w:lang w:val="en-GB"/>
        </w:rPr>
      </w:pPr>
      <w:r w:rsidRPr="00BF70CC">
        <w:rPr>
          <w:rFonts w:ascii="Verdana" w:eastAsia="Times New Roman" w:hAnsi="Verdana"/>
          <w:b/>
          <w:bCs/>
          <w:i/>
          <w:iCs/>
          <w:sz w:val="20"/>
          <w:szCs w:val="20"/>
          <w:lang w:val="en-GB"/>
        </w:rPr>
        <w:t>Article 15 (1)</w:t>
      </w:r>
      <w:r w:rsidRPr="00BF70CC">
        <w:rPr>
          <w:rFonts w:ascii="Verdana" w:eastAsia="Times New Roman" w:hAnsi="Verdana"/>
          <w:b/>
          <w:bCs/>
          <w:i/>
          <w:iCs/>
          <w:color w:val="000000"/>
          <w:sz w:val="20"/>
          <w:szCs w:val="20"/>
          <w:lang w:val="en-GB"/>
        </w:rPr>
        <w:t xml:space="preserve"> of the UPS Regulation: </w:t>
      </w:r>
      <w:r w:rsidRPr="00BF70CC">
        <w:rPr>
          <w:rFonts w:ascii="Verdana" w:eastAsia="Times New Roman" w:hAnsi="Verdana"/>
          <w:i/>
          <w:iCs/>
          <w:color w:val="000000"/>
          <w:sz w:val="20"/>
          <w:szCs w:val="20"/>
          <w:lang w:val="en-GB"/>
        </w:rPr>
        <w:t>The monthly amount of the dormitory fee specified in the University's payment and benefit policy for students participating in state-subsidised programmes and for students participating in state-subsidised doctoral programmes shall not exceed the below percentage of the annual amount of the dormitory per capita state subsidy</w:t>
      </w:r>
    </w:p>
    <w:p w:rsidR="00637A0F" w:rsidRPr="00BF70CC" w:rsidRDefault="00637A0F" w:rsidP="00637A0F">
      <w:pPr>
        <w:spacing w:line="276" w:lineRule="auto"/>
        <w:jc w:val="both"/>
        <w:rPr>
          <w:rFonts w:ascii="Verdana" w:eastAsia="Times New Roman" w:hAnsi="Verdana"/>
          <w:bCs/>
          <w:i/>
          <w:color w:val="000000"/>
          <w:sz w:val="20"/>
          <w:szCs w:val="20"/>
          <w:lang w:val="en-GB"/>
        </w:rPr>
      </w:pPr>
      <w:r w:rsidRPr="00BF70CC">
        <w:rPr>
          <w:rFonts w:ascii="Verdana" w:eastAsia="Times New Roman" w:hAnsi="Verdana"/>
          <w:i/>
          <w:iCs/>
          <w:color w:val="000000"/>
          <w:sz w:val="20"/>
          <w:szCs w:val="20"/>
          <w:lang w:val="en-GB"/>
        </w:rPr>
        <w:t>a) 10% in the case of a dormitory place with the level of conveniences of I;</w:t>
      </w:r>
    </w:p>
    <w:p w:rsidR="00637A0F" w:rsidRPr="00BF70CC" w:rsidRDefault="00637A0F" w:rsidP="00637A0F">
      <w:pPr>
        <w:spacing w:line="276" w:lineRule="auto"/>
        <w:jc w:val="both"/>
        <w:rPr>
          <w:rFonts w:ascii="Verdana" w:eastAsia="Times New Roman" w:hAnsi="Verdana"/>
          <w:bCs/>
          <w:i/>
          <w:color w:val="000000"/>
          <w:sz w:val="20"/>
          <w:szCs w:val="20"/>
          <w:lang w:val="en-GB"/>
        </w:rPr>
      </w:pPr>
      <w:r w:rsidRPr="00BF70CC">
        <w:rPr>
          <w:rFonts w:ascii="Verdana" w:eastAsia="Times New Roman" w:hAnsi="Verdana"/>
          <w:i/>
          <w:iCs/>
          <w:color w:val="000000"/>
          <w:sz w:val="20"/>
          <w:szCs w:val="20"/>
          <w:lang w:val="en-GB"/>
        </w:rPr>
        <w:t>b) 12% in the case of a dormitory place with the level of conveniences of II;</w:t>
      </w:r>
    </w:p>
    <w:p w:rsidR="00637A0F" w:rsidRPr="00BF70CC" w:rsidRDefault="00637A0F" w:rsidP="00637A0F">
      <w:pPr>
        <w:spacing w:line="276" w:lineRule="auto"/>
        <w:jc w:val="both"/>
        <w:rPr>
          <w:rFonts w:ascii="Verdana" w:eastAsia="Times New Roman" w:hAnsi="Verdana"/>
          <w:bCs/>
          <w:i/>
          <w:color w:val="000000"/>
          <w:sz w:val="20"/>
          <w:szCs w:val="20"/>
          <w:lang w:val="en-GB"/>
        </w:rPr>
      </w:pPr>
      <w:r w:rsidRPr="00BF70CC">
        <w:rPr>
          <w:rFonts w:ascii="Verdana" w:eastAsia="Times New Roman" w:hAnsi="Verdana"/>
          <w:i/>
          <w:iCs/>
          <w:color w:val="000000"/>
          <w:sz w:val="20"/>
          <w:szCs w:val="20"/>
          <w:lang w:val="en-GB"/>
        </w:rPr>
        <w:t>c) 15% in the case of a dormitory place with the level of conveniences of III;</w:t>
      </w:r>
    </w:p>
    <w:p w:rsidR="00637A0F" w:rsidRPr="00BF70CC" w:rsidRDefault="00637A0F" w:rsidP="00637A0F">
      <w:pPr>
        <w:spacing w:line="276" w:lineRule="auto"/>
        <w:jc w:val="both"/>
        <w:rPr>
          <w:rFonts w:ascii="Verdana" w:eastAsia="Times New Roman" w:hAnsi="Verdana"/>
          <w:bCs/>
          <w:i/>
          <w:color w:val="000000"/>
          <w:sz w:val="20"/>
          <w:szCs w:val="20"/>
          <w:lang w:val="en-GB"/>
        </w:rPr>
      </w:pPr>
      <w:r w:rsidRPr="00BF70CC">
        <w:rPr>
          <w:rFonts w:ascii="Verdana" w:eastAsia="Times New Roman" w:hAnsi="Verdana"/>
          <w:i/>
          <w:iCs/>
          <w:color w:val="000000"/>
          <w:sz w:val="20"/>
          <w:szCs w:val="20"/>
          <w:lang w:val="en-GB"/>
        </w:rPr>
        <w:t>d) 22% in the case of a dormitory place with the level of conveniences of IV.</w:t>
      </w:r>
    </w:p>
    <w:p w:rsidR="00637A0F" w:rsidRPr="00BF70CC" w:rsidRDefault="00637A0F" w:rsidP="00637A0F">
      <w:pPr>
        <w:spacing w:line="276" w:lineRule="auto"/>
        <w:jc w:val="both"/>
        <w:rPr>
          <w:rFonts w:ascii="Verdana" w:eastAsia="Times New Roman" w:hAnsi="Verdana"/>
          <w:bCs/>
          <w:i/>
          <w:color w:val="000000"/>
          <w:sz w:val="20"/>
          <w:szCs w:val="20"/>
          <w:lang w:val="en-GB"/>
        </w:rPr>
      </w:pPr>
      <w:r w:rsidRPr="00BF70CC">
        <w:rPr>
          <w:rFonts w:ascii="Verdana" w:eastAsia="Times New Roman" w:hAnsi="Verdana"/>
          <w:i/>
          <w:iCs/>
          <w:color w:val="000000"/>
          <w:sz w:val="20"/>
          <w:szCs w:val="20"/>
          <w:lang w:val="en-GB"/>
        </w:rPr>
        <w:t>(2) The rules and fees for the accommodation of law enforcement students of the University shall be laid down in the University's payment and benefit policy.</w:t>
      </w:r>
    </w:p>
    <w:p w:rsidR="00637A0F" w:rsidRPr="00BF70CC" w:rsidRDefault="00637A0F" w:rsidP="00637A0F">
      <w:pPr>
        <w:spacing w:line="276" w:lineRule="auto"/>
        <w:jc w:val="both"/>
        <w:rPr>
          <w:rFonts w:ascii="Verdana" w:eastAsia="Times New Roman" w:hAnsi="Verdana"/>
          <w:bCs/>
          <w:i/>
          <w:color w:val="000000"/>
          <w:sz w:val="20"/>
          <w:szCs w:val="20"/>
          <w:lang w:val="en-GB"/>
        </w:rPr>
      </w:pPr>
      <w:r w:rsidRPr="00BF70CC">
        <w:rPr>
          <w:rFonts w:ascii="Verdana" w:eastAsia="Times New Roman" w:hAnsi="Verdana"/>
          <w:b/>
          <w:bCs/>
          <w:i/>
          <w:iCs/>
          <w:color w:val="000000"/>
          <w:sz w:val="20"/>
          <w:szCs w:val="20"/>
          <w:lang w:val="en-GB"/>
        </w:rPr>
        <w:t xml:space="preserve">Article 15/A of the UPS Regulation: </w:t>
      </w:r>
      <w:r w:rsidRPr="00BF70CC">
        <w:rPr>
          <w:rFonts w:ascii="Verdana" w:eastAsia="Times New Roman" w:hAnsi="Verdana"/>
          <w:i/>
          <w:iCs/>
          <w:color w:val="000000"/>
          <w:sz w:val="20"/>
          <w:szCs w:val="20"/>
          <w:lang w:val="en-GB"/>
        </w:rPr>
        <w:t xml:space="preserve">The University may, from its own income, provide free dormitory accommodation for students with public service scholarship, in a self-funded programme, with law enforcement scholarship, participating in a bachelor's degree programme, master’s degree </w:t>
      </w:r>
      <w:r w:rsidRPr="00BF70CC">
        <w:rPr>
          <w:rFonts w:ascii="Verdana" w:eastAsia="Times New Roman" w:hAnsi="Verdana"/>
          <w:i/>
          <w:iCs/>
          <w:color w:val="000000"/>
          <w:sz w:val="20"/>
          <w:szCs w:val="20"/>
          <w:lang w:val="en-GB"/>
        </w:rPr>
        <w:lastRenderedPageBreak/>
        <w:t>programme or single-cycle master’s degree programme, for two consecutive semesters, in the first academic year of the student's studies.</w:t>
      </w:r>
    </w:p>
    <w:p w:rsidR="00637A0F" w:rsidRPr="00BF70CC" w:rsidRDefault="00637A0F" w:rsidP="00637A0F">
      <w:pPr>
        <w:spacing w:line="276" w:lineRule="auto"/>
        <w:jc w:val="both"/>
        <w:rPr>
          <w:rFonts w:ascii="Verdana" w:eastAsia="Times New Roman" w:hAnsi="Verdana"/>
          <w:bCs/>
          <w:i/>
          <w:color w:val="000000"/>
          <w:sz w:val="20"/>
          <w:szCs w:val="20"/>
          <w:lang w:val="en-GB"/>
        </w:rPr>
      </w:pPr>
      <w:r w:rsidRPr="00BF70CC">
        <w:rPr>
          <w:rFonts w:ascii="Verdana" w:eastAsia="Times New Roman" w:hAnsi="Verdana"/>
          <w:b/>
          <w:bCs/>
          <w:i/>
          <w:iCs/>
          <w:color w:val="000000"/>
          <w:sz w:val="20"/>
          <w:szCs w:val="20"/>
          <w:lang w:val="en-GB"/>
        </w:rPr>
        <w:t xml:space="preserve">Article 15/B of the UPS Regulation: </w:t>
      </w:r>
      <w:r w:rsidRPr="00BF70CC">
        <w:rPr>
          <w:rFonts w:ascii="Verdana" w:eastAsia="Times New Roman" w:hAnsi="Verdana"/>
          <w:i/>
          <w:iCs/>
          <w:color w:val="000000"/>
          <w:sz w:val="20"/>
          <w:szCs w:val="20"/>
          <w:lang w:val="en-GB"/>
        </w:rPr>
        <w:t>The University may provide dormitory accommodation free of charge for students participating in the student talent development programme established by the University, in accordance with the University's Organisational By-laws.</w:t>
      </w:r>
    </w:p>
    <w:p w:rsidR="00637A0F" w:rsidRPr="00BF70CC" w:rsidRDefault="00637A0F" w:rsidP="00637A0F">
      <w:pPr>
        <w:tabs>
          <w:tab w:val="left" w:pos="426"/>
        </w:tabs>
        <w:autoSpaceDE w:val="0"/>
        <w:autoSpaceDN w:val="0"/>
        <w:adjustRightInd w:val="0"/>
        <w:spacing w:line="276" w:lineRule="auto"/>
        <w:jc w:val="both"/>
        <w:rPr>
          <w:rFonts w:ascii="Verdana" w:hAnsi="Verdana" w:cs="Times New Roman"/>
          <w:sz w:val="20"/>
          <w:szCs w:val="20"/>
          <w:lang w:val="en-GB"/>
        </w:rPr>
      </w:pPr>
      <w:r w:rsidRPr="00BF70CC">
        <w:rPr>
          <w:rFonts w:ascii="Verdana" w:hAnsi="Verdana" w:cs="Times New Roman"/>
          <w:sz w:val="20"/>
          <w:szCs w:val="20"/>
          <w:lang w:val="en-GB"/>
        </w:rPr>
        <w:t>(1)</w:t>
      </w:r>
      <w:r w:rsidRPr="00BF70CC">
        <w:rPr>
          <w:rFonts w:ascii="Verdana" w:hAnsi="Verdana" w:cs="Times New Roman"/>
          <w:sz w:val="20"/>
          <w:szCs w:val="20"/>
          <w:lang w:val="en-GB"/>
        </w:rPr>
        <w:tab/>
      </w:r>
      <w:r w:rsidRPr="00BF70CC">
        <w:rPr>
          <w:rFonts w:ascii="Verdana" w:hAnsi="Verdana" w:cs="Times New Roman"/>
          <w:color w:val="000000"/>
          <w:sz w:val="20"/>
          <w:szCs w:val="20"/>
          <w:vertAlign w:val="superscript"/>
          <w:lang w:val="en-GB"/>
        </w:rPr>
        <w:footnoteReference w:id="42"/>
      </w:r>
      <w:r w:rsidRPr="00BF70CC">
        <w:rPr>
          <w:rFonts w:ascii="Verdana" w:hAnsi="Verdana" w:cs="Times New Roman"/>
          <w:color w:val="000000"/>
          <w:sz w:val="20"/>
          <w:szCs w:val="20"/>
          <w:vertAlign w:val="superscript"/>
          <w:lang w:val="en-GB"/>
        </w:rPr>
        <w:t xml:space="preserve"> </w:t>
      </w:r>
      <w:r w:rsidRPr="00BF70CC">
        <w:rPr>
          <w:rFonts w:ascii="Verdana" w:hAnsi="Verdana" w:cs="Times New Roman"/>
          <w:sz w:val="20"/>
          <w:szCs w:val="20"/>
          <w:lang w:val="en-GB"/>
        </w:rPr>
        <w:t>A dormitory fee shall be payable for accommodation in a dormitory. The monthly fee shall be payable from September to June (10 months), after which a daily fee shall be charged for the duration of the stay in the dormitory until the end of the examination period. By way of derogation, in the period from September to June, students who are obstructed or prevented due to an epidemic emergency or a health emergency due to an epidemic emergency shall pay a daily fee for the actual period of stay in the dormitory, the total amount of which shall not exceed the monthly dormitory fee, regardless of the number of days of their actual stay in the dormitory in a given month. The dormitory and other fees payable shall be set out in Annexes 3/A-D and Annex 4.</w:t>
      </w:r>
    </w:p>
    <w:p w:rsidR="00637A0F" w:rsidRPr="00BF70CC" w:rsidRDefault="00637A0F" w:rsidP="00637A0F">
      <w:pPr>
        <w:tabs>
          <w:tab w:val="left" w:pos="426"/>
        </w:tabs>
        <w:autoSpaceDE w:val="0"/>
        <w:autoSpaceDN w:val="0"/>
        <w:adjustRightInd w:val="0"/>
        <w:spacing w:line="276" w:lineRule="auto"/>
        <w:jc w:val="both"/>
        <w:rPr>
          <w:rFonts w:ascii="Verdana" w:eastAsia="Times New Roman" w:hAnsi="Verdana"/>
          <w:color w:val="000000"/>
          <w:sz w:val="20"/>
          <w:szCs w:val="20"/>
          <w:lang w:val="en-GB"/>
        </w:rPr>
      </w:pPr>
      <w:r w:rsidRPr="00BF70CC">
        <w:rPr>
          <w:rFonts w:ascii="Verdana" w:eastAsia="Times New Roman" w:hAnsi="Verdana"/>
          <w:color w:val="000000"/>
          <w:sz w:val="20"/>
          <w:szCs w:val="20"/>
          <w:lang w:val="en-GB"/>
        </w:rPr>
        <w:t>(2)</w:t>
      </w:r>
      <w:r w:rsidRPr="00BF70CC">
        <w:rPr>
          <w:rFonts w:ascii="Verdana" w:eastAsia="Times New Roman" w:hAnsi="Verdana"/>
          <w:color w:val="000000"/>
          <w:sz w:val="20"/>
          <w:szCs w:val="20"/>
          <w:lang w:val="en-GB"/>
        </w:rPr>
        <w:tab/>
        <w:t xml:space="preserve">The dormitory and other fees shall be charged through the Neptun system, the deadline for payment of which shall be the 15th of each month or the 8th calendar day following the date of charging, except as provided for in paragraph (3). </w:t>
      </w:r>
    </w:p>
    <w:p w:rsidR="00637A0F" w:rsidRPr="00BF70CC" w:rsidRDefault="00637A0F" w:rsidP="00637A0F">
      <w:pPr>
        <w:tabs>
          <w:tab w:val="left" w:pos="426"/>
        </w:tabs>
        <w:autoSpaceDE w:val="0"/>
        <w:autoSpaceDN w:val="0"/>
        <w:adjustRightInd w:val="0"/>
        <w:spacing w:line="276" w:lineRule="auto"/>
        <w:jc w:val="both"/>
        <w:rPr>
          <w:rFonts w:ascii="Verdana" w:eastAsia="Times New Roman" w:hAnsi="Verdana"/>
          <w:color w:val="000000"/>
          <w:sz w:val="20"/>
          <w:szCs w:val="20"/>
          <w:lang w:val="en-GB"/>
        </w:rPr>
      </w:pPr>
      <w:r w:rsidRPr="00BF70CC">
        <w:rPr>
          <w:rFonts w:ascii="Verdana" w:eastAsia="Times New Roman" w:hAnsi="Verdana"/>
          <w:color w:val="000000"/>
          <w:sz w:val="20"/>
          <w:szCs w:val="20"/>
          <w:lang w:val="en-GB"/>
        </w:rPr>
        <w:t>(3)</w:t>
      </w:r>
      <w:r w:rsidRPr="00BF70CC">
        <w:rPr>
          <w:rFonts w:ascii="Verdana" w:eastAsia="Times New Roman" w:hAnsi="Verdana"/>
          <w:color w:val="000000"/>
          <w:sz w:val="20"/>
          <w:szCs w:val="20"/>
          <w:lang w:val="en-GB"/>
        </w:rPr>
        <w:tab/>
        <w:t>The monthly fee for September shall be paid together with the monthly fee for October, and the monthly fee for February shall be paid together with the monthly fee for March. After a two-month delay in payment – and following an unsuccessful payment request sent to the student and after examination of his/her economic situation – the director of the dormitory may terminate the student's dormitory status by a unilateral written declaration.</w:t>
      </w:r>
    </w:p>
    <w:p w:rsidR="00637A0F" w:rsidRPr="00BF70CC" w:rsidRDefault="00637A0F" w:rsidP="00637A0F">
      <w:pPr>
        <w:tabs>
          <w:tab w:val="left" w:pos="426"/>
        </w:tabs>
        <w:autoSpaceDE w:val="0"/>
        <w:autoSpaceDN w:val="0"/>
        <w:adjustRightInd w:val="0"/>
        <w:spacing w:line="276" w:lineRule="auto"/>
        <w:jc w:val="both"/>
        <w:rPr>
          <w:rFonts w:ascii="Verdana" w:eastAsia="Times New Roman" w:hAnsi="Verdana"/>
          <w:color w:val="000000"/>
          <w:sz w:val="20"/>
          <w:szCs w:val="20"/>
          <w:lang w:val="en-GB"/>
        </w:rPr>
      </w:pPr>
      <w:r w:rsidRPr="00BF70CC">
        <w:rPr>
          <w:rFonts w:ascii="Verdana" w:eastAsia="Times New Roman" w:hAnsi="Verdana"/>
          <w:color w:val="000000"/>
          <w:sz w:val="20"/>
          <w:szCs w:val="20"/>
          <w:lang w:val="en-GB"/>
        </w:rPr>
        <w:t>(4)</w:t>
      </w:r>
      <w:r w:rsidRPr="00BF70CC">
        <w:rPr>
          <w:rFonts w:ascii="Verdana" w:eastAsia="Times New Roman" w:hAnsi="Verdana"/>
          <w:color w:val="000000"/>
          <w:sz w:val="20"/>
          <w:szCs w:val="20"/>
          <w:lang w:val="en-GB"/>
        </w:rPr>
        <w:tab/>
        <w:t>If a student studying abroad in the framework of learning mobility or doing an internship abroad suspends his/her dormitory accommodation during his/her stay abroad, he/she does not have to pay the dormitory fee during the period of the suspension. The rules on the suspension of the dormitory status shall be set out in the Dormitory Regulations.</w:t>
      </w:r>
    </w:p>
    <w:p w:rsidR="00637A0F" w:rsidRPr="00BF70CC" w:rsidRDefault="00637A0F" w:rsidP="00637A0F">
      <w:pPr>
        <w:tabs>
          <w:tab w:val="left" w:pos="426"/>
        </w:tabs>
        <w:autoSpaceDE w:val="0"/>
        <w:autoSpaceDN w:val="0"/>
        <w:adjustRightInd w:val="0"/>
        <w:spacing w:line="276" w:lineRule="auto"/>
        <w:jc w:val="both"/>
        <w:rPr>
          <w:rFonts w:ascii="Verdana" w:eastAsia="Times New Roman" w:hAnsi="Verdana" w:cs="Times New Roman"/>
          <w:color w:val="000000"/>
          <w:sz w:val="20"/>
          <w:szCs w:val="20"/>
          <w:lang w:val="en-GB"/>
        </w:rPr>
      </w:pPr>
      <w:r w:rsidRPr="00BF70CC">
        <w:rPr>
          <w:rFonts w:ascii="Verdana" w:eastAsia="Times New Roman" w:hAnsi="Verdana" w:cs="Times New Roman"/>
          <w:color w:val="000000"/>
          <w:sz w:val="20"/>
          <w:szCs w:val="20"/>
          <w:lang w:val="en-GB"/>
        </w:rPr>
        <w:t>(5)</w:t>
      </w:r>
      <w:r w:rsidRPr="00BF70CC">
        <w:rPr>
          <w:rFonts w:ascii="Verdana" w:eastAsia="Times New Roman" w:hAnsi="Verdana" w:cs="Times New Roman"/>
          <w:color w:val="000000"/>
          <w:sz w:val="20"/>
          <w:szCs w:val="20"/>
          <w:lang w:val="en-GB"/>
        </w:rPr>
        <w:tab/>
        <w:t>Taking into account the disbursement schedule of the student scholarships/grants, in the event of late payment of the dormitory fees for the months of September and October, the late payment fees will be charged only from 31 October, and in the event of late payment of the dormitory fees for the months of February and March, the late payment fees will be charged only from 31 March.</w:t>
      </w:r>
    </w:p>
    <w:p w:rsidR="00637A0F" w:rsidRPr="00BF70CC" w:rsidRDefault="00637A0F" w:rsidP="00637A0F">
      <w:pPr>
        <w:tabs>
          <w:tab w:val="left" w:pos="426"/>
        </w:tabs>
        <w:autoSpaceDE w:val="0"/>
        <w:autoSpaceDN w:val="0"/>
        <w:adjustRightInd w:val="0"/>
        <w:spacing w:line="276" w:lineRule="auto"/>
        <w:jc w:val="both"/>
        <w:rPr>
          <w:rFonts w:ascii="Verdana" w:eastAsia="Times New Roman" w:hAnsi="Verdana"/>
          <w:color w:val="000000"/>
          <w:sz w:val="20"/>
          <w:szCs w:val="20"/>
          <w:lang w:val="en-GB"/>
        </w:rPr>
      </w:pPr>
      <w:r w:rsidRPr="00BF70CC">
        <w:rPr>
          <w:rFonts w:ascii="Verdana" w:eastAsia="Times New Roman" w:hAnsi="Verdana"/>
          <w:color w:val="000000"/>
          <w:sz w:val="20"/>
          <w:szCs w:val="20"/>
          <w:lang w:val="en-GB"/>
        </w:rPr>
        <w:t>(6)</w:t>
      </w:r>
      <w:r w:rsidRPr="00BF70CC">
        <w:rPr>
          <w:rFonts w:ascii="Verdana" w:eastAsia="Times New Roman" w:hAnsi="Verdana"/>
          <w:color w:val="000000"/>
          <w:sz w:val="20"/>
          <w:szCs w:val="20"/>
          <w:lang w:val="en-GB"/>
        </w:rPr>
        <w:tab/>
        <w:t>The rules for the use of dormitory accommodation during the summer, outside the academic term, shall be laid down in the Rector's instructions. The minimum duration of dormitory stay that can be requested outside the academic term shall be 7 days.</w:t>
      </w:r>
    </w:p>
    <w:p w:rsidR="00637A0F" w:rsidRPr="00BF70CC" w:rsidRDefault="00637A0F" w:rsidP="00637A0F">
      <w:pPr>
        <w:tabs>
          <w:tab w:val="left" w:pos="426"/>
        </w:tabs>
        <w:autoSpaceDE w:val="0"/>
        <w:autoSpaceDN w:val="0"/>
        <w:adjustRightInd w:val="0"/>
        <w:spacing w:line="276" w:lineRule="auto"/>
        <w:jc w:val="both"/>
        <w:rPr>
          <w:rFonts w:ascii="Verdana" w:hAnsi="Verdana"/>
          <w:color w:val="000000"/>
          <w:sz w:val="20"/>
          <w:szCs w:val="20"/>
          <w:vertAlign w:val="superscript"/>
          <w:lang w:val="en-GB"/>
        </w:rPr>
      </w:pPr>
      <w:r w:rsidRPr="00BF70CC">
        <w:rPr>
          <w:rFonts w:ascii="Verdana" w:hAnsi="Verdana"/>
          <w:color w:val="000000"/>
          <w:sz w:val="20"/>
          <w:szCs w:val="20"/>
          <w:vertAlign w:val="superscript"/>
          <w:lang w:val="en-GB"/>
        </w:rPr>
        <w:t>(7)</w:t>
      </w:r>
      <w:r w:rsidRPr="00BF70CC">
        <w:rPr>
          <w:rFonts w:ascii="Verdana" w:hAnsi="Verdana"/>
          <w:color w:val="000000"/>
          <w:sz w:val="20"/>
          <w:szCs w:val="20"/>
          <w:lang w:val="en-GB"/>
        </w:rPr>
        <w:tab/>
      </w:r>
      <w:r w:rsidRPr="00BF70CC">
        <w:rPr>
          <w:rFonts w:ascii="Verdana" w:hAnsi="Verdana"/>
          <w:color w:val="000000"/>
          <w:sz w:val="20"/>
          <w:szCs w:val="20"/>
          <w:vertAlign w:val="superscript"/>
          <w:lang w:val="en-GB"/>
        </w:rPr>
        <w:footnoteReference w:id="43"/>
      </w:r>
    </w:p>
    <w:p w:rsidR="00637A0F" w:rsidRPr="00BF70CC" w:rsidRDefault="00637A0F" w:rsidP="00637A0F">
      <w:pPr>
        <w:tabs>
          <w:tab w:val="left" w:pos="426"/>
        </w:tabs>
        <w:autoSpaceDE w:val="0"/>
        <w:autoSpaceDN w:val="0"/>
        <w:adjustRightInd w:val="0"/>
        <w:spacing w:line="276" w:lineRule="auto"/>
        <w:jc w:val="both"/>
        <w:rPr>
          <w:rFonts w:ascii="Verdana" w:hAnsi="Verdana" w:cs="Times New Roman"/>
          <w:color w:val="000000"/>
          <w:sz w:val="20"/>
          <w:szCs w:val="20"/>
          <w:lang w:val="en-GB"/>
        </w:rPr>
      </w:pPr>
      <w:r w:rsidRPr="00BF70CC">
        <w:rPr>
          <w:rFonts w:ascii="Verdana" w:hAnsi="Verdana" w:cs="Times New Roman"/>
          <w:color w:val="000000"/>
          <w:sz w:val="20"/>
          <w:szCs w:val="20"/>
          <w:lang w:val="en-GB"/>
        </w:rPr>
        <w:t>(8)</w:t>
      </w:r>
      <w:r w:rsidRPr="00BF70CC">
        <w:rPr>
          <w:rFonts w:ascii="Verdana" w:hAnsi="Verdana" w:cs="Times New Roman"/>
          <w:color w:val="000000"/>
          <w:sz w:val="20"/>
          <w:szCs w:val="20"/>
          <w:lang w:val="en-GB"/>
        </w:rPr>
        <w:tab/>
      </w:r>
      <w:r w:rsidRPr="00BF70CC">
        <w:rPr>
          <w:rFonts w:ascii="Verdana" w:hAnsi="Verdana" w:cs="Times New Roman"/>
          <w:color w:val="000000"/>
          <w:sz w:val="20"/>
          <w:szCs w:val="20"/>
          <w:vertAlign w:val="superscript"/>
          <w:lang w:val="en-GB"/>
        </w:rPr>
        <w:footnoteReference w:id="44"/>
      </w:r>
      <w:r w:rsidRPr="00BF70CC">
        <w:rPr>
          <w:rFonts w:ascii="Verdana" w:hAnsi="Verdana" w:cs="Times New Roman"/>
          <w:color w:val="000000"/>
          <w:sz w:val="20"/>
          <w:szCs w:val="20"/>
          <w:lang w:val="en-GB"/>
        </w:rPr>
        <w:t>Students participating in law enforcement programmes, who are obliged to perform duties and provide extraordinary services as per point f) of paragraph (2) of Article 30 of the UPS Act shall not be obliged to pay dormitory fees for the duration of the ordered contribution/work.</w:t>
      </w:r>
    </w:p>
    <w:p w:rsidR="00637A0F" w:rsidRPr="00BF70CC" w:rsidRDefault="00637A0F" w:rsidP="00637A0F">
      <w:pPr>
        <w:tabs>
          <w:tab w:val="left" w:pos="426"/>
        </w:tabs>
        <w:autoSpaceDE w:val="0"/>
        <w:autoSpaceDN w:val="0"/>
        <w:adjustRightInd w:val="0"/>
        <w:spacing w:line="276" w:lineRule="auto"/>
        <w:jc w:val="both"/>
        <w:rPr>
          <w:rFonts w:ascii="Verdana" w:hAnsi="Verdana" w:cs="Times New Roman"/>
          <w:color w:val="000000"/>
          <w:sz w:val="20"/>
          <w:szCs w:val="20"/>
          <w:lang w:val="en-GB"/>
        </w:rPr>
      </w:pPr>
      <w:bookmarkStart w:id="155" w:name="_Toc12938339"/>
      <w:r w:rsidRPr="00BF70CC">
        <w:rPr>
          <w:rFonts w:ascii="Verdana" w:hAnsi="Verdana" w:cs="Times New Roman"/>
          <w:color w:val="000000"/>
          <w:sz w:val="20"/>
          <w:szCs w:val="20"/>
          <w:lang w:val="en-GB"/>
        </w:rPr>
        <w:t>(9)</w:t>
      </w:r>
      <w:r w:rsidRPr="00BF70CC">
        <w:rPr>
          <w:rFonts w:ascii="Verdana" w:hAnsi="Verdana" w:cs="Times New Roman"/>
          <w:color w:val="000000"/>
          <w:sz w:val="20"/>
          <w:szCs w:val="20"/>
          <w:lang w:val="en-GB"/>
        </w:rPr>
        <w:tab/>
      </w:r>
      <w:r w:rsidRPr="00BF70CC">
        <w:rPr>
          <w:rFonts w:ascii="Verdana" w:hAnsi="Verdana" w:cs="Times New Roman"/>
          <w:color w:val="000000"/>
          <w:sz w:val="20"/>
          <w:szCs w:val="20"/>
          <w:vertAlign w:val="superscript"/>
          <w:lang w:val="en-GB"/>
        </w:rPr>
        <w:footnoteReference w:id="45"/>
      </w:r>
      <w:r w:rsidRPr="00BF70CC">
        <w:rPr>
          <w:rFonts w:ascii="Verdana" w:hAnsi="Verdana" w:cs="Times New Roman"/>
          <w:color w:val="000000"/>
          <w:sz w:val="20"/>
          <w:szCs w:val="20"/>
          <w:lang w:val="en-GB"/>
        </w:rPr>
        <w:t xml:space="preserve">Students who have been awarded a sports scholarship as defined in Article 22 (2)-(3) of Government Regulation No. 423/2012 (XII. 29.) on the admission procedure to higher education shall pay 80% of the monthly and daily dormitory fees as defined in Annexes </w:t>
      </w:r>
      <w:r w:rsidRPr="00BF70CC">
        <w:rPr>
          <w:rFonts w:ascii="Verdana" w:hAnsi="Verdana" w:cs="Times New Roman"/>
          <w:sz w:val="20"/>
          <w:szCs w:val="20"/>
          <w:lang w:val="en-GB"/>
        </w:rPr>
        <w:t>3/A-D</w:t>
      </w:r>
      <w:r w:rsidRPr="00BF70CC">
        <w:rPr>
          <w:rFonts w:ascii="Verdana" w:hAnsi="Verdana" w:cs="Times New Roman"/>
          <w:color w:val="000000"/>
          <w:sz w:val="20"/>
          <w:szCs w:val="20"/>
          <w:lang w:val="en-GB"/>
        </w:rPr>
        <w:t xml:space="preserve">. </w:t>
      </w:r>
    </w:p>
    <w:p w:rsidR="00637A0F" w:rsidRPr="00BF70CC" w:rsidRDefault="00637A0F" w:rsidP="00637A0F">
      <w:pPr>
        <w:tabs>
          <w:tab w:val="left" w:pos="567"/>
        </w:tabs>
        <w:autoSpaceDE w:val="0"/>
        <w:autoSpaceDN w:val="0"/>
        <w:adjustRightInd w:val="0"/>
        <w:spacing w:line="276" w:lineRule="auto"/>
        <w:jc w:val="both"/>
        <w:rPr>
          <w:rFonts w:ascii="Verdana" w:hAnsi="Verdana" w:cs="Times New Roman"/>
          <w:sz w:val="20"/>
          <w:lang w:val="en-GB"/>
        </w:rPr>
      </w:pPr>
      <w:r w:rsidRPr="00BF70CC">
        <w:rPr>
          <w:rFonts w:ascii="Verdana" w:hAnsi="Verdana"/>
          <w:sz w:val="20"/>
          <w:lang w:val="en-GB"/>
        </w:rPr>
        <w:t>(10)</w:t>
      </w:r>
      <w:r w:rsidRPr="00BF70CC">
        <w:rPr>
          <w:rFonts w:ascii="Verdana" w:hAnsi="Verdana"/>
          <w:sz w:val="20"/>
          <w:lang w:val="en-GB"/>
        </w:rPr>
        <w:tab/>
      </w:r>
      <w:r w:rsidRPr="00BF70CC">
        <w:rPr>
          <w:color w:val="000000"/>
          <w:vertAlign w:val="superscript"/>
          <w:lang w:val="en-GB"/>
        </w:rPr>
        <w:footnoteReference w:id="46"/>
      </w:r>
      <w:r w:rsidRPr="00BF70CC">
        <w:rPr>
          <w:rFonts w:ascii="Calibri" w:hAnsi="Calibri"/>
          <w:color w:val="000000"/>
          <w:vertAlign w:val="superscript"/>
          <w:lang w:val="en-GB"/>
        </w:rPr>
        <w:t xml:space="preserve"> </w:t>
      </w:r>
      <w:r w:rsidRPr="00BF70CC">
        <w:rPr>
          <w:rFonts w:ascii="Verdana" w:hAnsi="Verdana"/>
          <w:sz w:val="20"/>
          <w:lang w:val="en-GB"/>
        </w:rPr>
        <w:t>Students participating in the Ludovika Collegium student talent development programme shall be provided with dormitory accommodation free of charge. Students participating in the programme shall be entitled to the free dormitory accommodation from the time of the establishment of the LC-</w:t>
      </w:r>
      <w:r w:rsidRPr="00BF70CC">
        <w:rPr>
          <w:rFonts w:ascii="Verdana" w:hAnsi="Verdana"/>
          <w:sz w:val="20"/>
          <w:lang w:val="en-GB"/>
        </w:rPr>
        <w:lastRenderedPageBreak/>
        <w:t>legal status according to the Rector's instruction, with the proviso that during the period of suspension of the LC-legal status, the student shall not be entitled to free dormitory accommodation related to this legal status.</w:t>
      </w:r>
    </w:p>
    <w:p w:rsidR="00637A0F" w:rsidRPr="00BF70CC" w:rsidRDefault="00637A0F" w:rsidP="00637A0F">
      <w:pPr>
        <w:rPr>
          <w:rFonts w:ascii="Verdana" w:eastAsia="Times New Roman" w:hAnsi="Verdana" w:cs="Times New Roman"/>
          <w:b/>
          <w:sz w:val="20"/>
          <w:szCs w:val="20"/>
          <w:lang w:val="en-GB"/>
        </w:rPr>
      </w:pPr>
    </w:p>
    <w:p w:rsidR="00637A0F" w:rsidRPr="00BF70CC" w:rsidRDefault="00637A0F" w:rsidP="00637A0F">
      <w:pPr>
        <w:keepNext/>
        <w:keepLines/>
        <w:spacing w:line="276" w:lineRule="auto"/>
        <w:contextualSpacing/>
        <w:jc w:val="center"/>
        <w:outlineLvl w:val="1"/>
        <w:rPr>
          <w:rFonts w:ascii="Verdana" w:eastAsia="Times New Roman" w:hAnsi="Verdana" w:cs="Times New Roman"/>
          <w:b/>
          <w:sz w:val="20"/>
          <w:szCs w:val="20"/>
          <w:lang w:val="en-GB"/>
        </w:rPr>
      </w:pPr>
      <w:bookmarkStart w:id="156" w:name="_Toc66890418"/>
      <w:r w:rsidRPr="00BF70CC">
        <w:rPr>
          <w:rFonts w:ascii="Verdana" w:eastAsia="Times New Roman" w:hAnsi="Verdana" w:cs="Times New Roman"/>
          <w:b/>
          <w:bCs/>
          <w:sz w:val="20"/>
          <w:szCs w:val="20"/>
          <w:lang w:val="en-GB"/>
        </w:rPr>
        <w:t>Other payment rules</w:t>
      </w:r>
      <w:bookmarkEnd w:id="152"/>
      <w:bookmarkEnd w:id="155"/>
      <w:bookmarkEnd w:id="156"/>
    </w:p>
    <w:p w:rsidR="00637A0F" w:rsidRPr="00BF70CC" w:rsidRDefault="00637A0F" w:rsidP="00637A0F">
      <w:pPr>
        <w:tabs>
          <w:tab w:val="left" w:pos="426"/>
        </w:tabs>
        <w:spacing w:line="276" w:lineRule="auto"/>
        <w:ind w:left="567" w:hanging="360"/>
        <w:jc w:val="center"/>
        <w:rPr>
          <w:rFonts w:ascii="Verdana" w:hAnsi="Verdana"/>
          <w:b/>
          <w:sz w:val="20"/>
          <w:szCs w:val="20"/>
          <w:lang w:val="en-GB"/>
        </w:rPr>
      </w:pPr>
      <w:r w:rsidRPr="00BF70CC">
        <w:rPr>
          <w:rFonts w:ascii="Verdana" w:hAnsi="Verdana"/>
          <w:b/>
          <w:bCs/>
          <w:sz w:val="20"/>
          <w:szCs w:val="20"/>
          <w:lang w:val="en-GB"/>
        </w:rPr>
        <w:t>Article 72</w:t>
      </w:r>
      <w:r w:rsidRPr="00BF70CC">
        <w:rPr>
          <w:rFonts w:ascii="Verdana" w:hAnsi="Verdana"/>
          <w:sz w:val="20"/>
          <w:szCs w:val="20"/>
          <w:lang w:val="en-GB"/>
        </w:rPr>
        <w:tab/>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(1)</w:t>
      </w:r>
      <w:r w:rsidRPr="00BF70CC">
        <w:rPr>
          <w:rFonts w:ascii="Verdana" w:eastAsia="Times New Roman" w:hAnsi="Verdana"/>
          <w:sz w:val="20"/>
          <w:szCs w:val="20"/>
          <w:lang w:val="en-GB"/>
        </w:rPr>
        <w:tab/>
        <w:t xml:space="preserve">There is no fee for defending the thesis and taking the final examination for the first time, regardless of its date. Thereafter, the student shall pay a fee in accordance with the fees set out in Annex 1 to this Policy. </w:t>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(2)</w:t>
      </w:r>
      <w:r w:rsidRPr="00BF70CC">
        <w:rPr>
          <w:rFonts w:ascii="Verdana" w:eastAsia="Times New Roman" w:hAnsi="Verdana"/>
          <w:sz w:val="20"/>
          <w:szCs w:val="20"/>
          <w:lang w:val="en-GB"/>
        </w:rPr>
        <w:tab/>
        <w:t>The following amounts shall be determined on a credit proportional basis:</w:t>
      </w:r>
    </w:p>
    <w:p w:rsidR="00637A0F" w:rsidRPr="00BF70CC" w:rsidRDefault="00637A0F" w:rsidP="00637A0F">
      <w:pPr>
        <w:tabs>
          <w:tab w:val="left" w:pos="993"/>
        </w:tabs>
        <w:spacing w:line="276" w:lineRule="auto"/>
        <w:ind w:left="993" w:hanging="567"/>
        <w:jc w:val="both"/>
        <w:rPr>
          <w:rFonts w:ascii="Verdana" w:hAnsi="Verdana"/>
          <w:sz w:val="20"/>
          <w:szCs w:val="20"/>
          <w:lang w:val="en-GB"/>
        </w:rPr>
      </w:pPr>
      <w:r w:rsidRPr="00BF70CC">
        <w:rPr>
          <w:rFonts w:ascii="Verdana" w:hAnsi="Verdana"/>
          <w:i/>
          <w:iCs/>
          <w:sz w:val="20"/>
          <w:szCs w:val="20"/>
          <w:lang w:val="en-GB"/>
        </w:rPr>
        <w:t>a)</w:t>
      </w:r>
      <w:r w:rsidRPr="00BF70CC">
        <w:rPr>
          <w:rFonts w:ascii="Verdana" w:hAnsi="Verdana"/>
          <w:sz w:val="20"/>
          <w:szCs w:val="20"/>
          <w:lang w:val="en-GB"/>
        </w:rPr>
        <w:tab/>
        <w:t xml:space="preserve">the fee, if the student participating in the programme takes subjects (knowledge content) with a credit value exceeding the credit value indicated in the recommended curriculum by more than 10%;  </w:t>
      </w:r>
    </w:p>
    <w:p w:rsidR="00637A0F" w:rsidRPr="00BF70CC" w:rsidRDefault="00637A0F" w:rsidP="00637A0F">
      <w:pPr>
        <w:tabs>
          <w:tab w:val="left" w:pos="993"/>
        </w:tabs>
        <w:spacing w:line="276" w:lineRule="auto"/>
        <w:ind w:left="993" w:hanging="567"/>
        <w:jc w:val="both"/>
        <w:rPr>
          <w:rFonts w:ascii="Verdana" w:hAnsi="Verdana"/>
          <w:sz w:val="20"/>
          <w:szCs w:val="20"/>
          <w:lang w:val="en-GB"/>
        </w:rPr>
      </w:pPr>
      <w:r w:rsidRPr="00BF70CC">
        <w:rPr>
          <w:rFonts w:ascii="Verdana" w:hAnsi="Verdana"/>
          <w:i/>
          <w:iCs/>
          <w:sz w:val="20"/>
          <w:szCs w:val="20"/>
          <w:lang w:val="en-GB"/>
        </w:rPr>
        <w:t>b)</w:t>
      </w:r>
      <w:r w:rsidRPr="00BF70CC">
        <w:rPr>
          <w:rFonts w:ascii="Verdana" w:hAnsi="Verdana"/>
          <w:sz w:val="20"/>
          <w:szCs w:val="20"/>
          <w:lang w:val="en-GB"/>
        </w:rPr>
        <w:tab/>
        <w:t>the self-funded tuition fee, if the public service scholarship holder student is unable to complete his/her studies during the period of the support (scholarship) and has been allowed to continue his/her studies in a self-funded programme;</w:t>
      </w:r>
    </w:p>
    <w:p w:rsidR="00637A0F" w:rsidRPr="00BF70CC" w:rsidRDefault="00637A0F" w:rsidP="00637A0F">
      <w:pPr>
        <w:tabs>
          <w:tab w:val="left" w:pos="993"/>
        </w:tabs>
        <w:spacing w:line="276" w:lineRule="auto"/>
        <w:ind w:left="993" w:hanging="567"/>
        <w:jc w:val="both"/>
        <w:rPr>
          <w:rFonts w:ascii="Verdana" w:hAnsi="Verdana"/>
          <w:sz w:val="20"/>
          <w:szCs w:val="20"/>
          <w:lang w:val="en-GB"/>
        </w:rPr>
      </w:pPr>
      <w:r w:rsidRPr="00BF70CC">
        <w:rPr>
          <w:rFonts w:ascii="Verdana" w:hAnsi="Verdana"/>
          <w:i/>
          <w:iCs/>
          <w:sz w:val="20"/>
          <w:szCs w:val="20"/>
          <w:lang w:val="en-GB"/>
        </w:rPr>
        <w:t>c)</w:t>
      </w:r>
      <w:r w:rsidRPr="00BF70CC">
        <w:rPr>
          <w:rFonts w:ascii="Verdana" w:hAnsi="Verdana"/>
          <w:sz w:val="20"/>
          <w:szCs w:val="20"/>
          <w:lang w:val="en-GB"/>
        </w:rPr>
        <w:tab/>
        <w:t>the self-funded tuition fee, if the student participating in a self-funded programme takes subjects in order to complete his/her studies after the number of active semesters corresponding to the programme duration specified in the Programme and Output Requirements;</w:t>
      </w:r>
    </w:p>
    <w:p w:rsidR="00637A0F" w:rsidRPr="00BF70CC" w:rsidRDefault="00637A0F" w:rsidP="00637A0F">
      <w:pPr>
        <w:tabs>
          <w:tab w:val="left" w:pos="993"/>
        </w:tabs>
        <w:spacing w:line="276" w:lineRule="auto"/>
        <w:ind w:left="993" w:hanging="567"/>
        <w:jc w:val="both"/>
        <w:rPr>
          <w:rFonts w:ascii="Verdana" w:hAnsi="Verdana"/>
          <w:sz w:val="20"/>
          <w:szCs w:val="20"/>
          <w:lang w:val="en-GB"/>
        </w:rPr>
      </w:pPr>
      <w:r w:rsidRPr="00BF70CC">
        <w:rPr>
          <w:rFonts w:ascii="Verdana" w:hAnsi="Verdana"/>
          <w:i/>
          <w:iCs/>
          <w:sz w:val="20"/>
          <w:szCs w:val="20"/>
          <w:lang w:val="en-GB"/>
        </w:rPr>
        <w:t>d)</w:t>
      </w:r>
      <w:r w:rsidRPr="00BF70CC">
        <w:rPr>
          <w:rFonts w:ascii="Verdana" w:hAnsi="Verdana"/>
          <w:sz w:val="20"/>
          <w:szCs w:val="20"/>
          <w:lang w:val="en-GB"/>
        </w:rPr>
        <w:tab/>
        <w:t xml:space="preserve">the self-funded tuition fee, if the self-funded student of another higher education institution takes (enrols in) subjects in the course of his/her part-studies; </w:t>
      </w:r>
    </w:p>
    <w:p w:rsidR="00637A0F" w:rsidRPr="00BF70CC" w:rsidRDefault="00637A0F" w:rsidP="00637A0F">
      <w:pPr>
        <w:tabs>
          <w:tab w:val="left" w:pos="993"/>
        </w:tabs>
        <w:spacing w:line="276" w:lineRule="auto"/>
        <w:ind w:left="993" w:hanging="567"/>
        <w:jc w:val="both"/>
        <w:rPr>
          <w:rFonts w:ascii="Verdana" w:hAnsi="Verdana"/>
          <w:sz w:val="20"/>
          <w:szCs w:val="20"/>
          <w:lang w:val="en-GB"/>
        </w:rPr>
      </w:pPr>
      <w:r w:rsidRPr="00BF70CC">
        <w:rPr>
          <w:rFonts w:ascii="Verdana" w:hAnsi="Verdana"/>
          <w:i/>
          <w:iCs/>
          <w:sz w:val="20"/>
          <w:szCs w:val="20"/>
          <w:lang w:val="en-GB"/>
        </w:rPr>
        <w:t>e</w:t>
      </w:r>
      <w:r w:rsidRPr="00BF70CC">
        <w:rPr>
          <w:rFonts w:ascii="Verdana" w:hAnsi="Verdana"/>
          <w:sz w:val="20"/>
          <w:szCs w:val="20"/>
          <w:lang w:val="en-GB"/>
        </w:rPr>
        <w:t>)</w:t>
      </w:r>
      <w:r w:rsidRPr="00BF70CC">
        <w:rPr>
          <w:rFonts w:ascii="Verdana" w:hAnsi="Verdana"/>
          <w:sz w:val="20"/>
          <w:szCs w:val="20"/>
          <w:lang w:val="en-GB"/>
        </w:rPr>
        <w:tab/>
        <w:t>the self-funded tuition fee, if the student is enrolled in a part-time self-funded programme pursuant to Article 42 (2) of the Higher Education Act;</w:t>
      </w:r>
    </w:p>
    <w:p w:rsidR="00637A0F" w:rsidRPr="00BF70CC" w:rsidRDefault="00637A0F" w:rsidP="00637A0F">
      <w:pPr>
        <w:tabs>
          <w:tab w:val="left" w:pos="993"/>
        </w:tabs>
        <w:spacing w:line="276" w:lineRule="auto"/>
        <w:ind w:left="993" w:hanging="567"/>
        <w:jc w:val="both"/>
        <w:rPr>
          <w:rFonts w:ascii="Verdana" w:hAnsi="Verdana"/>
          <w:sz w:val="20"/>
          <w:szCs w:val="20"/>
          <w:lang w:val="en-GB"/>
        </w:rPr>
      </w:pPr>
      <w:r w:rsidRPr="00BF70CC">
        <w:rPr>
          <w:rFonts w:ascii="Verdana" w:hAnsi="Verdana"/>
          <w:i/>
          <w:iCs/>
          <w:sz w:val="20"/>
          <w:szCs w:val="20"/>
          <w:lang w:val="en-GB"/>
        </w:rPr>
        <w:t>f)</w:t>
      </w:r>
      <w:r w:rsidRPr="00BF70CC">
        <w:rPr>
          <w:rFonts w:ascii="Verdana" w:hAnsi="Verdana"/>
          <w:sz w:val="20"/>
          <w:szCs w:val="20"/>
          <w:lang w:val="en-GB"/>
        </w:rPr>
        <w:tab/>
        <w:t>the fee, if the student takes subjects taught in a language other than Hungarian, with a credit value exceeding the credit value indicated in the recommended curriculum by more than 10%.</w:t>
      </w:r>
    </w:p>
    <w:p w:rsidR="00637A0F" w:rsidRPr="00BF70CC" w:rsidRDefault="00637A0F" w:rsidP="00637A0F">
      <w:pPr>
        <w:tabs>
          <w:tab w:val="left" w:pos="426"/>
        </w:tabs>
        <w:spacing w:line="276" w:lineRule="auto"/>
        <w:jc w:val="both"/>
        <w:rPr>
          <w:rFonts w:ascii="Verdana" w:hAnsi="Verdana"/>
          <w:sz w:val="20"/>
          <w:szCs w:val="20"/>
          <w:lang w:val="en-GB"/>
        </w:rPr>
      </w:pPr>
      <w:r w:rsidRPr="00BF70CC">
        <w:rPr>
          <w:rFonts w:ascii="Verdana" w:hAnsi="Verdana"/>
          <w:sz w:val="20"/>
          <w:szCs w:val="20"/>
          <w:lang w:val="en-GB"/>
        </w:rPr>
        <w:t>(3)</w:t>
      </w:r>
      <w:r w:rsidRPr="00BF70CC">
        <w:rPr>
          <w:rFonts w:ascii="Verdana" w:hAnsi="Verdana"/>
          <w:sz w:val="20"/>
          <w:szCs w:val="20"/>
          <w:lang w:val="en-GB"/>
        </w:rPr>
        <w:tab/>
        <w:t xml:space="preserve">A student supported by a Hungarian state (partial) scholarship may also participate in education within the framework of his/her status as a visiting student in accordance with the provisions of Article </w:t>
      </w:r>
      <w:r w:rsidRPr="00BF70CC">
        <w:rPr>
          <w:rFonts w:ascii="Verdana" w:hAnsi="Verdana"/>
          <w:sz w:val="20"/>
          <w:szCs w:val="20"/>
          <w:lang w:val="en-GB"/>
        </w:rPr>
        <w:fldChar w:fldCharType="begin"/>
      </w:r>
      <w:r w:rsidRPr="00BF70CC">
        <w:rPr>
          <w:rFonts w:ascii="Verdana" w:hAnsi="Verdana"/>
          <w:sz w:val="20"/>
          <w:szCs w:val="20"/>
          <w:lang w:val="en-GB"/>
        </w:rPr>
        <w:instrText xml:space="preserve"> REF _Ref12783770 \r \h  \* MERGEFORMAT </w:instrText>
      </w:r>
      <w:r w:rsidRPr="00BF70CC">
        <w:rPr>
          <w:rFonts w:ascii="Verdana" w:hAnsi="Verdana"/>
          <w:sz w:val="20"/>
          <w:szCs w:val="20"/>
          <w:lang w:val="en-GB"/>
        </w:rPr>
      </w:r>
      <w:r w:rsidRPr="00BF70CC">
        <w:rPr>
          <w:rFonts w:ascii="Verdana" w:hAnsi="Verdana"/>
          <w:sz w:val="20"/>
          <w:szCs w:val="20"/>
          <w:lang w:val="en-GB"/>
        </w:rPr>
        <w:fldChar w:fldCharType="separate"/>
      </w:r>
      <w:r w:rsidRPr="00BF70CC">
        <w:rPr>
          <w:rFonts w:ascii="Verdana" w:hAnsi="Verdana"/>
          <w:sz w:val="20"/>
          <w:szCs w:val="20"/>
          <w:lang w:val="en-GB"/>
        </w:rPr>
        <w:t>62</w:t>
      </w:r>
      <w:r w:rsidRPr="00BF70CC">
        <w:rPr>
          <w:rFonts w:ascii="Verdana" w:hAnsi="Verdana"/>
          <w:sz w:val="20"/>
          <w:szCs w:val="20"/>
          <w:lang w:val="en-GB"/>
        </w:rPr>
        <w:fldChar w:fldCharType="end"/>
      </w:r>
      <w:r w:rsidRPr="00BF70CC">
        <w:rPr>
          <w:rFonts w:ascii="Verdana" w:hAnsi="Verdana"/>
          <w:sz w:val="20"/>
          <w:szCs w:val="20"/>
          <w:lang w:val="en-GB"/>
        </w:rPr>
        <w:t xml:space="preserve"> of this Policy. </w:t>
      </w:r>
    </w:p>
    <w:p w:rsidR="00637A0F" w:rsidRPr="00BF70CC" w:rsidRDefault="00637A0F" w:rsidP="00637A0F">
      <w:pPr>
        <w:tabs>
          <w:tab w:val="left" w:pos="426"/>
        </w:tabs>
        <w:spacing w:line="276" w:lineRule="auto"/>
        <w:jc w:val="both"/>
        <w:rPr>
          <w:rFonts w:ascii="Verdana" w:hAnsi="Verdana"/>
          <w:sz w:val="20"/>
          <w:szCs w:val="20"/>
          <w:lang w:val="en-GB"/>
        </w:rPr>
      </w:pPr>
      <w:r w:rsidRPr="00BF70CC">
        <w:rPr>
          <w:rFonts w:ascii="Verdana" w:hAnsi="Verdana"/>
          <w:sz w:val="20"/>
          <w:szCs w:val="20"/>
          <w:lang w:val="en-GB"/>
        </w:rPr>
        <w:t>(4)</w:t>
      </w:r>
      <w:r w:rsidRPr="00BF70CC">
        <w:rPr>
          <w:rFonts w:ascii="Verdana" w:hAnsi="Verdana"/>
          <w:sz w:val="20"/>
          <w:szCs w:val="20"/>
          <w:lang w:val="en-GB"/>
        </w:rPr>
        <w:tab/>
        <w:t xml:space="preserve">Students coming to the University under the ERASMUS+ programme shall not be required to pay a self-funded tuition fee or other fee. </w:t>
      </w:r>
    </w:p>
    <w:p w:rsidR="00637A0F" w:rsidRPr="00BF70CC" w:rsidRDefault="00637A0F" w:rsidP="00637A0F">
      <w:pPr>
        <w:tabs>
          <w:tab w:val="left" w:pos="426"/>
        </w:tabs>
        <w:spacing w:line="276" w:lineRule="auto"/>
        <w:jc w:val="both"/>
        <w:rPr>
          <w:rFonts w:ascii="Verdana" w:hAnsi="Verdana"/>
          <w:sz w:val="20"/>
          <w:szCs w:val="20"/>
          <w:lang w:val="en-GB"/>
        </w:rPr>
      </w:pPr>
      <w:r w:rsidRPr="00BF70CC">
        <w:rPr>
          <w:rFonts w:ascii="Verdana" w:hAnsi="Verdana"/>
          <w:sz w:val="20"/>
          <w:szCs w:val="20"/>
          <w:lang w:val="en-GB"/>
        </w:rPr>
        <w:t>(5)</w:t>
      </w:r>
      <w:r w:rsidRPr="00BF70CC">
        <w:rPr>
          <w:rFonts w:ascii="Verdana" w:hAnsi="Verdana"/>
          <w:sz w:val="20"/>
          <w:szCs w:val="20"/>
          <w:lang w:val="en-GB"/>
        </w:rPr>
        <w:tab/>
        <w:t xml:space="preserve">If a student of a foreign higher education institution establishes a visiting student status on the basis of an intergovernmental or institutional bilateral agreement or in connection with international programmes in which the University or one of its organizational units participate, the student shall be exempted from paying the self-funded tuition fee. The written permission for the establishment of a visiting student status as defined in this paragraph may be granted by the competent dean. </w:t>
      </w:r>
    </w:p>
    <w:p w:rsidR="00637A0F" w:rsidRPr="00BF70CC" w:rsidRDefault="00637A0F" w:rsidP="00637A0F">
      <w:pPr>
        <w:spacing w:line="276" w:lineRule="auto"/>
        <w:jc w:val="both"/>
        <w:rPr>
          <w:rFonts w:ascii="Verdana" w:eastAsia="Times New Roman" w:hAnsi="Verdana"/>
          <w:sz w:val="20"/>
          <w:szCs w:val="20"/>
          <w:lang w:val="en-GB"/>
        </w:rPr>
      </w:pPr>
    </w:p>
    <w:p w:rsidR="00637A0F" w:rsidRPr="00BF70CC" w:rsidRDefault="00637A0F" w:rsidP="00637A0F">
      <w:pPr>
        <w:tabs>
          <w:tab w:val="left" w:pos="426"/>
        </w:tabs>
        <w:spacing w:line="276" w:lineRule="auto"/>
        <w:ind w:left="284" w:hanging="142"/>
        <w:jc w:val="center"/>
        <w:rPr>
          <w:rFonts w:ascii="Verdana" w:hAnsi="Verdana"/>
          <w:b/>
          <w:sz w:val="20"/>
          <w:szCs w:val="20"/>
          <w:lang w:val="en-GB"/>
        </w:rPr>
      </w:pPr>
      <w:r w:rsidRPr="00BF70CC">
        <w:rPr>
          <w:rFonts w:ascii="Verdana" w:hAnsi="Verdana"/>
          <w:b/>
          <w:bCs/>
          <w:sz w:val="20"/>
          <w:szCs w:val="20"/>
          <w:lang w:val="en-GB"/>
        </w:rPr>
        <w:t>Article 73</w:t>
      </w:r>
      <w:r w:rsidRPr="00BF70CC">
        <w:rPr>
          <w:rFonts w:ascii="Verdana" w:hAnsi="Verdana"/>
          <w:sz w:val="20"/>
          <w:szCs w:val="20"/>
          <w:lang w:val="en-GB"/>
        </w:rPr>
        <w:tab/>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(4)</w:t>
      </w:r>
      <w:r w:rsidRPr="00BF70CC">
        <w:rPr>
          <w:rFonts w:ascii="Verdana" w:eastAsia="Times New Roman" w:hAnsi="Verdana"/>
          <w:sz w:val="20"/>
          <w:szCs w:val="20"/>
          <w:lang w:val="en-GB"/>
        </w:rPr>
        <w:tab/>
        <w:t xml:space="preserve">The credit proportional amount of the self-funded tuition fee/fee (KÖ) is the ratio of the self-funded tuition fee (D) and the total credit of the programme (ÖK) multiplied by the credit value of the subject (TK), rounded off to 100 HUF: </w:t>
      </w:r>
    </w:p>
    <w:p w:rsidR="00637A0F" w:rsidRPr="00BF70CC" w:rsidRDefault="00637A0F" w:rsidP="00637A0F">
      <w:pPr>
        <w:spacing w:line="276" w:lineRule="auto"/>
        <w:jc w:val="center"/>
        <w:rPr>
          <w:sz w:val="20"/>
          <w:szCs w:val="20"/>
          <w:lang w:val="en-GB"/>
        </w:rPr>
      </w:pPr>
      <m:oMathPara>
        <m:oMathParaPr>
          <m:jc m:val="center"/>
        </m:oMathParaPr>
        <m:oMath>
          <m:r>
            <m:rPr>
              <m:sty m:val="p"/>
            </m:rPr>
            <w:rPr>
              <w:rFonts w:ascii="Cambria Math" w:hAnsi="Cambria Math"/>
              <w:sz w:val="20"/>
              <w:szCs w:val="20"/>
              <w:lang w:val="en-GB"/>
            </w:rPr>
            <m:t>KÖ =</m:t>
          </m:r>
          <m:f>
            <m:fPr>
              <m:type m:val="lin"/>
              <m:ctrlPr>
                <w:rPr>
                  <w:rFonts w:ascii="Cambria Math" w:hAnsi="Cambria Math"/>
                  <w:sz w:val="20"/>
                  <w:szCs w:val="20"/>
                  <w:lang w:val="en-GB"/>
                </w:rPr>
              </m:ctrlPr>
            </m:fPr>
            <m:num>
              <m:r>
                <m:rPr>
                  <m:sty m:val="p"/>
                </m:rPr>
                <w:rPr>
                  <w:rFonts w:ascii="Cambria Math" w:hAnsi="Cambria Math"/>
                  <w:sz w:val="20"/>
                  <w:szCs w:val="20"/>
                  <w:lang w:val="en-GB"/>
                </w:rPr>
                <m:t>D</m:t>
              </m:r>
            </m:num>
            <m:den>
              <m:r>
                <m:rPr>
                  <m:sty m:val="p"/>
                </m:rPr>
                <w:rPr>
                  <w:rFonts w:ascii="Cambria Math" w:hAnsi="Cambria Math"/>
                  <w:sz w:val="20"/>
                  <w:szCs w:val="20"/>
                  <w:lang w:val="en-GB"/>
                </w:rPr>
                <m:t>ÖK</m:t>
              </m:r>
            </m:den>
          </m:f>
          <m:r>
            <m:rPr>
              <m:sty m:val="p"/>
            </m:rPr>
            <w:rPr>
              <w:rFonts w:ascii="Cambria Math" w:hAnsi="Cambria Math"/>
              <w:sz w:val="20"/>
              <w:szCs w:val="20"/>
              <w:lang w:val="en-GB"/>
            </w:rPr>
            <m:t>×TK</m:t>
          </m:r>
        </m:oMath>
      </m:oMathPara>
    </w:p>
    <w:p w:rsidR="00637A0F" w:rsidRPr="00BF70CC" w:rsidRDefault="00637A0F" w:rsidP="00637A0F">
      <w:pPr>
        <w:tabs>
          <w:tab w:val="left" w:pos="426"/>
        </w:tabs>
        <w:spacing w:line="276" w:lineRule="auto"/>
        <w:jc w:val="both"/>
        <w:rPr>
          <w:rFonts w:ascii="Verdana" w:hAnsi="Verdana"/>
          <w:sz w:val="20"/>
          <w:szCs w:val="20"/>
          <w:lang w:val="en-GB"/>
        </w:rPr>
      </w:pPr>
      <w:r w:rsidRPr="00BF70CC">
        <w:rPr>
          <w:rFonts w:ascii="Verdana" w:hAnsi="Verdana"/>
          <w:sz w:val="20"/>
          <w:szCs w:val="20"/>
          <w:lang w:val="en-GB"/>
        </w:rPr>
        <w:lastRenderedPageBreak/>
        <w:t>(5)</w:t>
      </w:r>
      <w:r w:rsidRPr="00BF70CC">
        <w:rPr>
          <w:rFonts w:ascii="Verdana" w:hAnsi="Verdana"/>
          <w:sz w:val="20"/>
          <w:szCs w:val="20"/>
          <w:lang w:val="en-GB"/>
        </w:rPr>
        <w:tab/>
      </w:r>
      <w:r w:rsidRPr="00BF70CC">
        <w:rPr>
          <w:rFonts w:ascii="Verdana" w:hAnsi="Verdana"/>
          <w:color w:val="000000"/>
          <w:sz w:val="20"/>
          <w:szCs w:val="20"/>
          <w:lang w:val="en-GB"/>
        </w:rPr>
        <w:t xml:space="preserve">No credit proportional self-funded tuition fee may be established if the amount of the credit proportional self-funded tuition fee calculated pursuant to paragraph (1) of Article 72 exceeds the self-funded tuition fee determined for the programme in question at the beginning of the relevant student's student status pursuant to paragraph (2) of Article 3 and paragraph (2) of Article 67. </w:t>
      </w:r>
      <w:r w:rsidRPr="00BF70CC">
        <w:rPr>
          <w:rFonts w:ascii="Verdana" w:hAnsi="Verdana"/>
          <w:sz w:val="20"/>
          <w:szCs w:val="20"/>
          <w:lang w:val="en-GB"/>
        </w:rPr>
        <w:t xml:space="preserve">In this case, the student shall pay the self-funded tuition fee for the given semester as specified in the student's study contract in accordance with </w:t>
      </w:r>
      <w:r w:rsidRPr="00BF70CC">
        <w:rPr>
          <w:rFonts w:ascii="Verdana" w:hAnsi="Verdana"/>
          <w:color w:val="000000"/>
          <w:sz w:val="20"/>
          <w:szCs w:val="20"/>
          <w:lang w:val="en-GB"/>
        </w:rPr>
        <w:t>Article 3 (2) and Article 67 (2)</w:t>
      </w:r>
      <w:r w:rsidRPr="00BF70CC">
        <w:rPr>
          <w:rFonts w:ascii="Verdana" w:hAnsi="Verdana"/>
          <w:sz w:val="20"/>
          <w:szCs w:val="20"/>
          <w:lang w:val="en-GB"/>
        </w:rPr>
        <w:t>.</w:t>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(6)</w:t>
      </w:r>
      <w:r w:rsidRPr="00BF70CC">
        <w:rPr>
          <w:rFonts w:ascii="Verdana" w:eastAsia="Times New Roman" w:hAnsi="Verdana"/>
          <w:sz w:val="20"/>
          <w:szCs w:val="20"/>
          <w:lang w:val="en-GB"/>
        </w:rPr>
        <w:tab/>
        <w:t>The credit proportional self-funded tuition fee/fee shall be determined by the organizational unit responsible for the administration of studies and shall be charged by the Finance Office.</w:t>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(7)</w:t>
      </w:r>
      <w:r w:rsidRPr="00BF70CC">
        <w:rPr>
          <w:rFonts w:ascii="Verdana" w:eastAsia="Times New Roman" w:hAnsi="Verdana"/>
          <w:sz w:val="20"/>
          <w:szCs w:val="20"/>
          <w:lang w:val="en-GB"/>
        </w:rPr>
        <w:tab/>
        <w:t>The rules for the assessment of the library late fee shall be laid down in the Organisational by-laws of the Central University Library and Archives.</w:t>
      </w:r>
    </w:p>
    <w:p w:rsidR="00637A0F" w:rsidRPr="00BF70CC" w:rsidRDefault="00637A0F" w:rsidP="00637A0F">
      <w:pPr>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(8) In the event of failure of fulfilment of the payment obligation related to the fees, late fees and credit proportional self-funded tuition fee determined in this Article, the provisions of Article 70 shall apply mutatis mutandis.</w:t>
      </w:r>
    </w:p>
    <w:p w:rsidR="00637A0F" w:rsidRPr="00BF70CC" w:rsidRDefault="00637A0F" w:rsidP="00637A0F">
      <w:pPr>
        <w:rPr>
          <w:rFonts w:ascii="Verdana" w:eastAsia="Times New Roman" w:hAnsi="Verdana" w:cs="Times New Roman"/>
          <w:b/>
          <w:sz w:val="20"/>
          <w:szCs w:val="20"/>
          <w:lang w:val="en-GB"/>
        </w:rPr>
      </w:pPr>
      <w:bookmarkStart w:id="157" w:name="_Toc12938340"/>
    </w:p>
    <w:p w:rsidR="00637A0F" w:rsidRPr="00BF70CC" w:rsidRDefault="00637A0F" w:rsidP="00637A0F">
      <w:pPr>
        <w:keepNext/>
        <w:keepLines/>
        <w:spacing w:line="276" w:lineRule="auto"/>
        <w:contextualSpacing/>
        <w:jc w:val="center"/>
        <w:outlineLvl w:val="1"/>
        <w:rPr>
          <w:rFonts w:ascii="Verdana" w:eastAsia="Times New Roman" w:hAnsi="Verdana" w:cs="Times New Roman"/>
          <w:b/>
          <w:sz w:val="20"/>
          <w:szCs w:val="20"/>
          <w:lang w:val="en-GB"/>
        </w:rPr>
      </w:pPr>
      <w:bookmarkStart w:id="158" w:name="_Toc66890419"/>
      <w:r w:rsidRPr="00BF70CC">
        <w:rPr>
          <w:rFonts w:ascii="Verdana" w:eastAsia="Times New Roman" w:hAnsi="Verdana" w:cs="Times New Roman"/>
          <w:b/>
          <w:bCs/>
          <w:sz w:val="20"/>
          <w:szCs w:val="20"/>
          <w:lang w:val="en-GB"/>
        </w:rPr>
        <w:t>Payment relief</w:t>
      </w:r>
      <w:bookmarkEnd w:id="157"/>
      <w:bookmarkEnd w:id="158"/>
    </w:p>
    <w:p w:rsidR="00637A0F" w:rsidRPr="00BF70CC" w:rsidRDefault="00637A0F" w:rsidP="00637A0F">
      <w:pPr>
        <w:tabs>
          <w:tab w:val="left" w:pos="426"/>
        </w:tabs>
        <w:spacing w:line="276" w:lineRule="auto"/>
        <w:ind w:left="644" w:hanging="360"/>
        <w:jc w:val="center"/>
        <w:rPr>
          <w:rFonts w:ascii="Verdana" w:hAnsi="Verdana"/>
          <w:b/>
          <w:sz w:val="20"/>
          <w:szCs w:val="20"/>
          <w:lang w:val="en-GB"/>
        </w:rPr>
      </w:pPr>
      <w:r w:rsidRPr="00BF70CC">
        <w:rPr>
          <w:rFonts w:ascii="Verdana" w:hAnsi="Verdana"/>
          <w:b/>
          <w:bCs/>
          <w:sz w:val="20"/>
          <w:szCs w:val="20"/>
          <w:lang w:val="en-GB"/>
        </w:rPr>
        <w:t>Article 74</w:t>
      </w:r>
      <w:r w:rsidRPr="00BF70CC">
        <w:rPr>
          <w:rFonts w:ascii="Verdana" w:hAnsi="Verdana"/>
          <w:sz w:val="20"/>
          <w:szCs w:val="20"/>
          <w:lang w:val="en-GB"/>
        </w:rPr>
        <w:tab/>
      </w:r>
    </w:p>
    <w:p w:rsidR="00637A0F" w:rsidRPr="00BF70CC" w:rsidRDefault="00637A0F" w:rsidP="00637A0F">
      <w:pPr>
        <w:spacing w:line="276" w:lineRule="auto"/>
        <w:jc w:val="both"/>
        <w:rPr>
          <w:rFonts w:ascii="Verdana" w:eastAsia="Times New Roman" w:hAnsi="Verdana"/>
          <w:bCs/>
          <w:i/>
          <w:color w:val="000000"/>
          <w:sz w:val="20"/>
          <w:szCs w:val="20"/>
          <w:lang w:val="en-GB"/>
        </w:rPr>
      </w:pPr>
      <w:r w:rsidRPr="00BF70CC">
        <w:rPr>
          <w:rFonts w:ascii="Verdana" w:eastAsia="Times New Roman" w:hAnsi="Verdana"/>
          <w:b/>
          <w:bCs/>
          <w:i/>
          <w:iCs/>
          <w:color w:val="000000"/>
          <w:sz w:val="20"/>
          <w:szCs w:val="20"/>
          <w:lang w:val="en-GB"/>
        </w:rPr>
        <w:t xml:space="preserve">Article 33/B of the UPS Act: </w:t>
      </w:r>
      <w:r w:rsidRPr="00BF70CC">
        <w:rPr>
          <w:rFonts w:ascii="Verdana" w:eastAsia="Times New Roman" w:hAnsi="Verdana"/>
          <w:i/>
          <w:iCs/>
          <w:color w:val="000000"/>
          <w:sz w:val="20"/>
          <w:szCs w:val="20"/>
          <w:lang w:val="en-GB"/>
        </w:rPr>
        <w:t>The student shall be entitled to payment by instalment, deferment or exemption in terms of fulfilment of any of his/her payment obligations towards the University, under the conditions and in accordance with the procedure set out in the Organisational By-laws, based on the decision of the committee established according to the Organisational By-laws.</w:t>
      </w:r>
    </w:p>
    <w:p w:rsidR="00637A0F" w:rsidRPr="00BF70CC" w:rsidRDefault="00637A0F" w:rsidP="00637A0F">
      <w:pPr>
        <w:spacing w:line="276" w:lineRule="auto"/>
        <w:jc w:val="both"/>
        <w:rPr>
          <w:rFonts w:ascii="Verdana" w:eastAsia="Times New Roman" w:hAnsi="Verdana"/>
          <w:bCs/>
          <w:i/>
          <w:color w:val="000000"/>
          <w:sz w:val="20"/>
          <w:szCs w:val="20"/>
          <w:lang w:val="en-GB"/>
        </w:rPr>
      </w:pPr>
      <w:r w:rsidRPr="00BF70CC">
        <w:rPr>
          <w:rFonts w:ascii="Verdana" w:eastAsia="Times New Roman" w:hAnsi="Verdana"/>
          <w:b/>
          <w:bCs/>
          <w:i/>
          <w:iCs/>
          <w:color w:val="000000"/>
          <w:sz w:val="20"/>
          <w:szCs w:val="20"/>
          <w:lang w:val="en-GB"/>
        </w:rPr>
        <w:t xml:space="preserve">Article 10 (1) of the UPS Regulation: </w:t>
      </w:r>
      <w:r w:rsidRPr="00BF70CC">
        <w:rPr>
          <w:rFonts w:ascii="Verdana" w:eastAsia="Times New Roman" w:hAnsi="Verdana"/>
          <w:i/>
          <w:iCs/>
          <w:color w:val="000000"/>
          <w:sz w:val="20"/>
          <w:szCs w:val="20"/>
          <w:lang w:val="en-GB"/>
        </w:rPr>
        <w:t>A student may apply for exemption from payment obligations, payment in instalments or deferment of payment in accordance with the University's Payment and Benefit Policy, in view of his/her financial circumstances, income situation or academic performance.</w:t>
      </w:r>
    </w:p>
    <w:p w:rsidR="00637A0F" w:rsidRPr="00BF70CC" w:rsidRDefault="00637A0F" w:rsidP="00637A0F">
      <w:pPr>
        <w:spacing w:line="276" w:lineRule="auto"/>
        <w:jc w:val="both"/>
        <w:rPr>
          <w:rFonts w:ascii="Verdana" w:eastAsia="Times New Roman" w:hAnsi="Verdana"/>
          <w:i/>
          <w:color w:val="000000"/>
          <w:sz w:val="20"/>
          <w:szCs w:val="20"/>
          <w:lang w:val="en-GB"/>
        </w:rPr>
      </w:pPr>
      <w:r w:rsidRPr="00BF70CC">
        <w:rPr>
          <w:rFonts w:ascii="Verdana" w:eastAsia="Times New Roman" w:hAnsi="Verdana"/>
          <w:i/>
          <w:iCs/>
          <w:color w:val="000000"/>
          <w:sz w:val="20"/>
          <w:szCs w:val="20"/>
          <w:lang w:val="en-GB"/>
        </w:rPr>
        <w:t>(2) No exemption, instalment payment or deferred payment option may be granted for sanction payments as defined in the University's Payment and Benefit Policy, or on the basis of participation in community activities.</w:t>
      </w:r>
    </w:p>
    <w:p w:rsidR="00637A0F" w:rsidRPr="00BF70CC" w:rsidRDefault="00637A0F" w:rsidP="00637A0F">
      <w:pPr>
        <w:spacing w:line="276" w:lineRule="auto"/>
        <w:jc w:val="both"/>
        <w:rPr>
          <w:rFonts w:ascii="Verdana" w:eastAsia="Times New Roman" w:hAnsi="Verdana"/>
          <w:i/>
          <w:color w:val="000000"/>
          <w:sz w:val="20"/>
          <w:szCs w:val="20"/>
          <w:lang w:val="en-GB"/>
        </w:rPr>
      </w:pPr>
      <w:r w:rsidRPr="00BF70CC">
        <w:rPr>
          <w:rFonts w:ascii="Verdana" w:eastAsia="Times New Roman" w:hAnsi="Verdana"/>
          <w:i/>
          <w:iCs/>
          <w:color w:val="000000"/>
          <w:sz w:val="20"/>
          <w:szCs w:val="20"/>
          <w:lang w:val="en-GB"/>
        </w:rPr>
        <w:t>(3) Students participating in the University's self-funded programmes may be exempted from the payment of the self-funded tuition fee, without submitting an application, in accordance with the University's Payment and Benefit Policy, provided that the University covers the costs of the programme through a tender.</w:t>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(1)</w:t>
      </w:r>
      <w:r w:rsidRPr="00BF70CC">
        <w:rPr>
          <w:rFonts w:ascii="Verdana" w:eastAsia="Times New Roman" w:hAnsi="Verdana"/>
          <w:sz w:val="20"/>
          <w:szCs w:val="20"/>
          <w:lang w:val="en-GB"/>
        </w:rPr>
        <w:tab/>
        <w:t>A student may apply for exemption from payment obligations, payment in instalments or deferment of payment (hereinafter referred to as: payment relief), in view of his/her financial circumstances, income situation or academic performance, in accordance with the conditions specified in this paragraph. The reasons given in the application must be duly substantiated by supporting documents. The financial circumstances and income situation shall have to be evidenced by the same certificates/proofs that are required by this Policy for the examination of economic situation.</w:t>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(2)</w:t>
      </w:r>
      <w:r w:rsidRPr="00BF70CC">
        <w:rPr>
          <w:rFonts w:ascii="Verdana" w:eastAsia="Times New Roman" w:hAnsi="Verdana"/>
          <w:sz w:val="20"/>
          <w:szCs w:val="20"/>
          <w:lang w:val="en-GB"/>
        </w:rPr>
        <w:tab/>
        <w:t>With regard to the self-funded tuition fee payment obligation, only instalment payment or deferred payment may be granted as payment relief.</w:t>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(3)</w:t>
      </w:r>
      <w:r w:rsidRPr="00BF70CC">
        <w:rPr>
          <w:rFonts w:ascii="Verdana" w:eastAsia="Times New Roman" w:hAnsi="Verdana"/>
          <w:sz w:val="20"/>
          <w:szCs w:val="20"/>
          <w:lang w:val="en-GB"/>
        </w:rPr>
        <w:tab/>
        <w:t xml:space="preserve">In terms of the fees, a payment relief may be granted to the student on the grounds of his/her academic performance, financial circumstances or income situation. </w:t>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(4)</w:t>
      </w:r>
      <w:r w:rsidRPr="00BF70CC">
        <w:rPr>
          <w:rFonts w:ascii="Verdana" w:eastAsia="Times New Roman" w:hAnsi="Verdana"/>
          <w:sz w:val="20"/>
          <w:szCs w:val="20"/>
          <w:lang w:val="en-GB"/>
        </w:rPr>
        <w:tab/>
        <w:t>A student who is disadvantaged, an orphan, a breadwinner or whose guardianship has ceased on the grounds of his/her age of majority may be exempted from the obligation to pay the dormitory fee on the grounds of his/her economic situation. Discount or exemption may be granted from the dormitory fee to students working in the dormitory.</w:t>
      </w:r>
    </w:p>
    <w:p w:rsidR="00637A0F" w:rsidRPr="00BF70CC" w:rsidRDefault="00637A0F" w:rsidP="00637A0F">
      <w:pPr>
        <w:tabs>
          <w:tab w:val="left" w:pos="426"/>
        </w:tabs>
        <w:spacing w:line="276" w:lineRule="auto"/>
        <w:jc w:val="both"/>
        <w:rPr>
          <w:rFonts w:ascii="Verdana" w:hAnsi="Verdana"/>
          <w:bCs/>
          <w:sz w:val="20"/>
          <w:szCs w:val="20"/>
          <w:lang w:val="en-GB"/>
        </w:rPr>
      </w:pPr>
      <w:r w:rsidRPr="00BF70CC">
        <w:rPr>
          <w:rFonts w:ascii="Verdana" w:hAnsi="Verdana"/>
          <w:sz w:val="20"/>
          <w:szCs w:val="20"/>
          <w:lang w:val="en-GB"/>
        </w:rPr>
        <w:t>(5)</w:t>
      </w:r>
      <w:r w:rsidRPr="00BF70CC">
        <w:rPr>
          <w:rFonts w:ascii="Verdana" w:hAnsi="Verdana"/>
          <w:sz w:val="20"/>
          <w:szCs w:val="20"/>
          <w:lang w:val="en-GB"/>
        </w:rPr>
        <w:tab/>
        <w:t xml:space="preserve">In the case of subsequent suspension of an already started academic semester in accordance with the Study and Examination Regulations, the student may, in connection with the fulfilment of the </w:t>
      </w:r>
      <w:r w:rsidRPr="00BF70CC">
        <w:rPr>
          <w:rFonts w:ascii="Verdana" w:hAnsi="Verdana"/>
          <w:sz w:val="20"/>
          <w:szCs w:val="20"/>
          <w:lang w:val="en-GB"/>
        </w:rPr>
        <w:lastRenderedPageBreak/>
        <w:t xml:space="preserve">repayment obligation, submit a request for payment relief in order to fulfil this payment obligation, in view of the student's financial circumstances and income situation, simultaneously with the submission of the request for subsequent suspension. The reasons given in the application must be duly substantiated by supporting documents. The financial circumstances and income situation shall have to be evidenced by the same certificates/proofs that are required by this Policy for the examination of economic situation. </w:t>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(6)</w:t>
      </w:r>
      <w:r w:rsidRPr="00BF70CC">
        <w:rPr>
          <w:rFonts w:ascii="Verdana" w:eastAsia="Times New Roman" w:hAnsi="Verdana"/>
          <w:sz w:val="20"/>
          <w:szCs w:val="20"/>
          <w:lang w:val="en-GB"/>
        </w:rPr>
        <w:tab/>
        <w:t>No exemption, instalment payment or deferred payment option may be granted for default and late charges, or on the basis of participation in community activities.</w:t>
      </w:r>
    </w:p>
    <w:p w:rsidR="00637A0F" w:rsidRPr="00BF70CC" w:rsidRDefault="00637A0F" w:rsidP="00637A0F">
      <w:pPr>
        <w:tabs>
          <w:tab w:val="left" w:pos="426"/>
        </w:tabs>
        <w:spacing w:line="276" w:lineRule="auto"/>
        <w:ind w:left="644" w:hanging="360"/>
        <w:jc w:val="center"/>
        <w:rPr>
          <w:rFonts w:ascii="Verdana" w:hAnsi="Verdana"/>
          <w:b/>
          <w:sz w:val="20"/>
          <w:szCs w:val="20"/>
          <w:lang w:val="en-GB"/>
        </w:rPr>
      </w:pPr>
      <w:r w:rsidRPr="00BF70CC">
        <w:rPr>
          <w:rFonts w:ascii="Verdana" w:hAnsi="Verdana"/>
          <w:b/>
          <w:bCs/>
          <w:sz w:val="20"/>
          <w:szCs w:val="20"/>
          <w:lang w:val="en-GB"/>
        </w:rPr>
        <w:t>Article 75</w:t>
      </w:r>
      <w:r w:rsidRPr="00BF70CC">
        <w:rPr>
          <w:rFonts w:ascii="Verdana" w:hAnsi="Verdana"/>
          <w:sz w:val="20"/>
          <w:szCs w:val="20"/>
          <w:lang w:val="en-GB"/>
        </w:rPr>
        <w:tab/>
      </w:r>
    </w:p>
    <w:p w:rsidR="00637A0F" w:rsidRPr="00BF70CC" w:rsidRDefault="00637A0F" w:rsidP="00637A0F">
      <w:pPr>
        <w:tabs>
          <w:tab w:val="left" w:pos="426"/>
        </w:tabs>
        <w:spacing w:line="276" w:lineRule="auto"/>
        <w:jc w:val="both"/>
        <w:rPr>
          <w:rFonts w:ascii="Verdana" w:hAnsi="Verdana"/>
          <w:sz w:val="20"/>
          <w:szCs w:val="20"/>
          <w:lang w:val="en-GB"/>
        </w:rPr>
      </w:pPr>
      <w:r w:rsidRPr="00BF70CC">
        <w:rPr>
          <w:rFonts w:ascii="Verdana" w:hAnsi="Verdana"/>
          <w:sz w:val="20"/>
          <w:szCs w:val="20"/>
          <w:lang w:val="en-GB"/>
        </w:rPr>
        <w:t>(1)</w:t>
      </w:r>
      <w:r w:rsidRPr="00BF70CC">
        <w:rPr>
          <w:rFonts w:ascii="Verdana" w:hAnsi="Verdana"/>
          <w:sz w:val="20"/>
          <w:szCs w:val="20"/>
          <w:lang w:val="en-GB"/>
        </w:rPr>
        <w:tab/>
        <w:t xml:space="preserve">The student may receive payment relief from the organisational unit responsible for the academic administration, having competence for the programme concerned, prior to the registration period at the latest – in the case of payment relief related to the self-funded tuition fee payment obligation, by 15 August for the autumn semester and by 15 January for the spring semester – or, in the case of a payment obligation arising thereafter or in the case of occurrence of such a circumstance or situation directly affecting the fulfilment of the self-funded tuition fee payment obligation, which is beyond the student's control and for which he/she is not responsible, on the basis of a written request submitted by the last day of the deadline set for fulfilment of the respective obligation. This deadline shall represent the expiry of the limitation period, no petition for excuse may be submitted after its expiry. </w:t>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(2)</w:t>
      </w:r>
      <w:r w:rsidRPr="00BF70CC">
        <w:rPr>
          <w:rFonts w:ascii="Verdana" w:eastAsia="Times New Roman" w:hAnsi="Verdana"/>
          <w:sz w:val="20"/>
          <w:szCs w:val="20"/>
          <w:lang w:val="en-GB"/>
        </w:rPr>
        <w:tab/>
        <w:t xml:space="preserve">The application (request) for payment relief shall be decided at first instance by the Study, Examination and Social Affairs Committee, and for students participating in doctoral programmes by the Doctoral Student's Committee on Social Affairs, within 21 days, by issuing a resolution. </w:t>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(3)</w:t>
      </w:r>
      <w:r w:rsidRPr="00BF70CC">
        <w:rPr>
          <w:rFonts w:ascii="Verdana" w:eastAsia="Times New Roman" w:hAnsi="Verdana"/>
          <w:sz w:val="20"/>
          <w:szCs w:val="20"/>
          <w:lang w:val="en-GB"/>
        </w:rPr>
        <w:tab/>
        <w:t>If the student is removed from the student register, arrangements shall have to be made to ensure that he/she settles any and all of his/her outstanding debts owed to the University.</w:t>
      </w:r>
    </w:p>
    <w:p w:rsidR="00637A0F" w:rsidRPr="00BF70CC" w:rsidRDefault="00637A0F" w:rsidP="00637A0F">
      <w:pPr>
        <w:tabs>
          <w:tab w:val="left" w:pos="426"/>
        </w:tabs>
        <w:spacing w:line="276" w:lineRule="auto"/>
        <w:jc w:val="both"/>
        <w:rPr>
          <w:rFonts w:ascii="Verdana" w:eastAsia="Times New Roman" w:hAnsi="Verdana"/>
          <w:sz w:val="20"/>
          <w:szCs w:val="20"/>
          <w:lang w:val="en-GB"/>
        </w:rPr>
      </w:pPr>
      <w:r w:rsidRPr="00BF70CC">
        <w:rPr>
          <w:rFonts w:ascii="Verdana" w:eastAsia="Times New Roman" w:hAnsi="Verdana"/>
          <w:sz w:val="20"/>
          <w:szCs w:val="20"/>
          <w:lang w:val="en-GB"/>
        </w:rPr>
        <w:t>(4)</w:t>
      </w:r>
      <w:r w:rsidRPr="00BF70CC">
        <w:rPr>
          <w:rFonts w:ascii="Verdana" w:eastAsia="Times New Roman" w:hAnsi="Verdana"/>
          <w:sz w:val="20"/>
          <w:szCs w:val="20"/>
          <w:lang w:val="en-GB"/>
        </w:rPr>
        <w:tab/>
        <w:t xml:space="preserve">In the event that any payment obligation of the student is based on the average of the previous semester or the credits completed in that semester, the previous semester shall be understood to be the last active semester completed by the student. </w:t>
      </w:r>
    </w:p>
    <w:p w:rsidR="00637A0F" w:rsidRPr="00BF70CC" w:rsidRDefault="00637A0F" w:rsidP="00637A0F">
      <w:pPr>
        <w:tabs>
          <w:tab w:val="left" w:pos="426"/>
        </w:tabs>
        <w:spacing w:line="276" w:lineRule="auto"/>
        <w:jc w:val="both"/>
        <w:rPr>
          <w:rFonts w:ascii="Verdana" w:eastAsia="Times New Roman" w:hAnsi="Verdana"/>
          <w:sz w:val="20"/>
          <w:szCs w:val="20"/>
          <w:lang w:val="en-GB"/>
        </w:rPr>
      </w:pPr>
    </w:p>
    <w:p w:rsidR="00637A0F" w:rsidRPr="00BF70CC" w:rsidRDefault="00637A0F" w:rsidP="00637A0F">
      <w:pPr>
        <w:pStyle w:val="Listaszerbekezds"/>
        <w:keepNext/>
        <w:keepLines/>
        <w:spacing w:line="276" w:lineRule="auto"/>
        <w:ind w:left="644"/>
        <w:jc w:val="center"/>
        <w:outlineLvl w:val="1"/>
        <w:rPr>
          <w:rFonts w:ascii="Verdana" w:eastAsia="Times New Roman" w:hAnsi="Verdana" w:cs="Times New Roman"/>
          <w:b/>
          <w:sz w:val="20"/>
          <w:szCs w:val="20"/>
          <w:lang w:val="en-GB"/>
        </w:rPr>
      </w:pPr>
      <w:bookmarkStart w:id="159" w:name="_Toc66890422"/>
      <w:r w:rsidRPr="00BF70CC">
        <w:rPr>
          <w:rFonts w:ascii="Verdana" w:eastAsia="Times New Roman" w:hAnsi="Verdana"/>
          <w:b/>
          <w:bCs/>
          <w:sz w:val="20"/>
          <w:szCs w:val="20"/>
          <w:lang w:val="en-GB"/>
        </w:rPr>
        <w:t>Special provisions for foreign nationals</w:t>
      </w:r>
      <w:r w:rsidRPr="00BF70CC">
        <w:rPr>
          <w:rFonts w:ascii="Verdana" w:eastAsia="Times New Roman" w:hAnsi="Verdana"/>
          <w:color w:val="000000"/>
          <w:szCs w:val="20"/>
          <w:vertAlign w:val="superscript"/>
          <w:lang w:val="en-GB"/>
        </w:rPr>
        <w:footnoteReference w:id="47"/>
      </w:r>
      <w:bookmarkEnd w:id="159"/>
    </w:p>
    <w:p w:rsidR="00637A0F" w:rsidRPr="00BF70CC" w:rsidRDefault="00637A0F" w:rsidP="00637A0F">
      <w:pPr>
        <w:pStyle w:val="Listaszerbekezds"/>
        <w:tabs>
          <w:tab w:val="left" w:pos="426"/>
        </w:tabs>
        <w:spacing w:line="276" w:lineRule="auto"/>
        <w:ind w:left="644"/>
        <w:jc w:val="center"/>
        <w:rPr>
          <w:rFonts w:ascii="Verdana" w:hAnsi="Verdana"/>
          <w:b/>
          <w:sz w:val="20"/>
          <w:szCs w:val="20"/>
          <w:lang w:val="en-GB"/>
        </w:rPr>
      </w:pPr>
      <w:r w:rsidRPr="00BF70CC">
        <w:rPr>
          <w:rFonts w:ascii="Verdana" w:hAnsi="Verdana"/>
          <w:b/>
          <w:bCs/>
          <w:sz w:val="20"/>
          <w:szCs w:val="20"/>
          <w:lang w:val="en-GB"/>
        </w:rPr>
        <w:t>Article 77/A</w:t>
      </w:r>
      <w:r w:rsidRPr="00BF70CC">
        <w:rPr>
          <w:rFonts w:ascii="Verdana" w:hAnsi="Verdana"/>
          <w:color w:val="000000"/>
          <w:szCs w:val="20"/>
          <w:vertAlign w:val="superscript"/>
          <w:lang w:val="en-GB"/>
        </w:rPr>
        <w:footnoteReference w:id="48"/>
      </w:r>
    </w:p>
    <w:p w:rsidR="00637A0F" w:rsidRPr="00BF70CC" w:rsidRDefault="00637A0F" w:rsidP="00637A0F">
      <w:pPr>
        <w:pStyle w:val="Listaszerbekezds"/>
        <w:tabs>
          <w:tab w:val="left" w:pos="426"/>
        </w:tabs>
        <w:spacing w:line="276" w:lineRule="auto"/>
        <w:ind w:left="644"/>
        <w:jc w:val="center"/>
        <w:rPr>
          <w:rFonts w:ascii="Verdana" w:hAnsi="Verdana"/>
          <w:b/>
          <w:sz w:val="20"/>
          <w:szCs w:val="20"/>
          <w:lang w:val="en-GB"/>
        </w:rPr>
      </w:pPr>
    </w:p>
    <w:p w:rsidR="00637A0F" w:rsidRPr="00BF70CC" w:rsidRDefault="00637A0F" w:rsidP="00637A0F">
      <w:pPr>
        <w:pStyle w:val="Listaszerbekezds"/>
        <w:ind w:left="644"/>
        <w:jc w:val="both"/>
        <w:rPr>
          <w:rFonts w:ascii="Verdana" w:hAnsi="Verdana"/>
          <w:bCs/>
          <w:i/>
          <w:sz w:val="20"/>
          <w:szCs w:val="20"/>
          <w:lang w:val="en-GB"/>
        </w:rPr>
      </w:pPr>
      <w:r w:rsidRPr="00BF70CC">
        <w:rPr>
          <w:rFonts w:ascii="Verdana" w:hAnsi="Verdana"/>
          <w:b/>
          <w:bCs/>
          <w:i/>
          <w:iCs/>
          <w:sz w:val="20"/>
          <w:szCs w:val="20"/>
          <w:lang w:val="en-GB"/>
        </w:rPr>
        <w:t xml:space="preserve">Government Decree No. 423/2012 (XII. 29.) on Higher Education Admission Procedures, Article 44 </w:t>
      </w:r>
      <w:r w:rsidRPr="00BF70CC">
        <w:rPr>
          <w:rFonts w:ascii="Verdana" w:hAnsi="Verdana"/>
          <w:i/>
          <w:iCs/>
          <w:sz w:val="20"/>
          <w:szCs w:val="20"/>
          <w:lang w:val="en-GB"/>
        </w:rPr>
        <w:t>... (2) In the case of applications for programmes provided in a foreign language, advertised for foreign nationals, the higher education institution may set an institutional procedural fee. The fee shall be payable to the higher education institution and shall be due in full to the higher education institution.</w:t>
      </w:r>
    </w:p>
    <w:p w:rsidR="00637A0F" w:rsidRPr="00BF70CC" w:rsidRDefault="00637A0F" w:rsidP="00637A0F">
      <w:pPr>
        <w:pStyle w:val="Listaszerbekezds"/>
        <w:ind w:left="644"/>
        <w:jc w:val="both"/>
        <w:rPr>
          <w:rFonts w:ascii="Verdana" w:hAnsi="Verdana"/>
          <w:i/>
          <w:sz w:val="20"/>
          <w:szCs w:val="20"/>
          <w:lang w:val="en-GB"/>
        </w:rPr>
      </w:pPr>
      <w:r w:rsidRPr="00BF70CC">
        <w:rPr>
          <w:rFonts w:ascii="Verdana" w:hAnsi="Verdana"/>
          <w:i/>
          <w:iCs/>
          <w:sz w:val="20"/>
          <w:szCs w:val="20"/>
          <w:lang w:val="en-GB"/>
        </w:rPr>
        <w:t xml:space="preserve"> (4) The admission procedure fee payable for the higher education admission procedure shall be refundable if the applicant</w:t>
      </w:r>
    </w:p>
    <w:p w:rsidR="00637A0F" w:rsidRPr="00BF70CC" w:rsidRDefault="00637A0F" w:rsidP="00637A0F">
      <w:pPr>
        <w:pStyle w:val="Listaszerbekezds"/>
        <w:ind w:left="644"/>
        <w:jc w:val="both"/>
        <w:rPr>
          <w:rFonts w:ascii="Verdana" w:hAnsi="Verdana"/>
          <w:i/>
          <w:sz w:val="20"/>
          <w:szCs w:val="20"/>
          <w:lang w:val="en-GB"/>
        </w:rPr>
      </w:pPr>
      <w:r w:rsidRPr="00BF70CC">
        <w:rPr>
          <w:rFonts w:ascii="Verdana" w:hAnsi="Verdana"/>
          <w:i/>
          <w:iCs/>
          <w:sz w:val="20"/>
          <w:szCs w:val="20"/>
          <w:lang w:val="en-GB"/>
        </w:rPr>
        <w:t>a) withdraws his/her application no later than the closing date for applications;</w:t>
      </w:r>
    </w:p>
    <w:p w:rsidR="00637A0F" w:rsidRPr="00BF70CC" w:rsidRDefault="00637A0F" w:rsidP="00637A0F">
      <w:pPr>
        <w:pStyle w:val="Listaszerbekezds"/>
        <w:ind w:left="644"/>
        <w:jc w:val="both"/>
        <w:rPr>
          <w:rFonts w:ascii="Verdana" w:hAnsi="Verdana"/>
          <w:i/>
          <w:sz w:val="20"/>
          <w:szCs w:val="20"/>
          <w:lang w:val="en-GB"/>
        </w:rPr>
      </w:pPr>
      <w:r w:rsidRPr="00BF70CC">
        <w:rPr>
          <w:rFonts w:ascii="Verdana" w:hAnsi="Verdana"/>
          <w:i/>
          <w:iCs/>
          <w:sz w:val="20"/>
          <w:szCs w:val="20"/>
          <w:lang w:val="en-GB"/>
        </w:rPr>
        <w:t>b) his/her late application is rejected;</w:t>
      </w:r>
    </w:p>
    <w:p w:rsidR="00637A0F" w:rsidRPr="00BF70CC" w:rsidRDefault="00637A0F" w:rsidP="00637A0F">
      <w:pPr>
        <w:pStyle w:val="Listaszerbekezds"/>
        <w:ind w:left="644"/>
        <w:jc w:val="both"/>
        <w:rPr>
          <w:rFonts w:ascii="Verdana" w:hAnsi="Verdana"/>
          <w:i/>
          <w:sz w:val="20"/>
          <w:szCs w:val="20"/>
          <w:lang w:val="en-GB"/>
        </w:rPr>
      </w:pPr>
      <w:r w:rsidRPr="00BF70CC">
        <w:rPr>
          <w:rFonts w:ascii="Verdana" w:hAnsi="Verdana"/>
          <w:i/>
          <w:iCs/>
          <w:sz w:val="20"/>
          <w:szCs w:val="20"/>
          <w:lang w:val="en-GB"/>
        </w:rPr>
        <w:t>c) paid a higher amount than the set admission procedure fee, up to the amount of the difference;</w:t>
      </w:r>
    </w:p>
    <w:p w:rsidR="00637A0F" w:rsidRPr="00BF70CC" w:rsidRDefault="00637A0F" w:rsidP="00637A0F">
      <w:pPr>
        <w:pStyle w:val="Listaszerbekezds"/>
        <w:ind w:left="644"/>
        <w:jc w:val="both"/>
        <w:rPr>
          <w:rFonts w:ascii="Verdana" w:hAnsi="Verdana"/>
          <w:i/>
          <w:sz w:val="20"/>
          <w:szCs w:val="20"/>
          <w:lang w:val="en-GB"/>
        </w:rPr>
      </w:pPr>
      <w:r w:rsidRPr="00BF70CC">
        <w:rPr>
          <w:rFonts w:ascii="Verdana" w:hAnsi="Verdana"/>
          <w:i/>
          <w:iCs/>
          <w:sz w:val="20"/>
          <w:szCs w:val="20"/>
          <w:lang w:val="en-GB"/>
        </w:rPr>
        <w:t>(d) has not submitted an application for admission."</w:t>
      </w:r>
    </w:p>
    <w:p w:rsidR="00637A0F" w:rsidRPr="00BF70CC" w:rsidRDefault="00637A0F" w:rsidP="00637A0F">
      <w:pPr>
        <w:pStyle w:val="Listaszerbekezds"/>
        <w:ind w:left="644"/>
        <w:jc w:val="both"/>
        <w:rPr>
          <w:rFonts w:ascii="Verdana" w:hAnsi="Verdana"/>
          <w:sz w:val="20"/>
          <w:szCs w:val="20"/>
          <w:lang w:val="en-GB"/>
        </w:rPr>
      </w:pPr>
      <w:r w:rsidRPr="00BF70CC">
        <w:rPr>
          <w:rFonts w:ascii="Verdana" w:hAnsi="Verdana"/>
          <w:sz w:val="20"/>
          <w:szCs w:val="20"/>
          <w:lang w:val="en-GB"/>
        </w:rPr>
        <w:t xml:space="preserve">(1) A third-country national subject to visa requirements (hereinafter referred to as: the “visa-required applicant”), as defined in the Act on the Entry and Residence of Third-Country Nationals, who applies for a programme advertised by the University in a foreign language to foreign nationals, shall pay an institutional procedural fee of EUR 150 by bank transfer to the bank account specified by the University, simultaneously with submission of the application for </w:t>
      </w:r>
      <w:r w:rsidRPr="00BF70CC">
        <w:rPr>
          <w:rFonts w:ascii="Verdana" w:hAnsi="Verdana"/>
          <w:sz w:val="20"/>
          <w:szCs w:val="20"/>
          <w:lang w:val="en-GB"/>
        </w:rPr>
        <w:lastRenderedPageBreak/>
        <w:t>admission, but no later than the closing date for applications. The fee will be refunded to the applicant only in the cases specified in the relevant legislation.</w:t>
      </w:r>
    </w:p>
    <w:p w:rsidR="00637A0F" w:rsidRPr="00BF70CC" w:rsidRDefault="00637A0F" w:rsidP="00637A0F">
      <w:pPr>
        <w:pStyle w:val="Listaszerbekezds"/>
        <w:ind w:left="644"/>
        <w:jc w:val="both"/>
        <w:rPr>
          <w:rFonts w:ascii="Verdana" w:hAnsi="Verdana"/>
          <w:sz w:val="20"/>
          <w:szCs w:val="20"/>
          <w:lang w:val="en-GB"/>
        </w:rPr>
      </w:pPr>
      <w:r w:rsidRPr="00BF70CC">
        <w:rPr>
          <w:rFonts w:ascii="Verdana" w:hAnsi="Verdana"/>
          <w:sz w:val="20"/>
          <w:szCs w:val="20"/>
          <w:lang w:val="en-GB"/>
        </w:rPr>
        <w:t>(2) The amount of the institutional procedural fee paid by the visa-required applicant as specified in paragraph (1) shall be credited against the amount of the self-funded tuition fee to be paid in respect of the first academic semester, if the applicant establishes a student status.</w:t>
      </w:r>
    </w:p>
    <w:p w:rsidR="00637A0F" w:rsidRPr="00BF70CC" w:rsidRDefault="00637A0F" w:rsidP="00637A0F">
      <w:pPr>
        <w:pStyle w:val="Listaszerbekezds"/>
        <w:ind w:left="644"/>
        <w:jc w:val="both"/>
        <w:rPr>
          <w:rFonts w:ascii="Verdana" w:hAnsi="Verdana"/>
          <w:sz w:val="20"/>
          <w:szCs w:val="20"/>
          <w:lang w:val="en-GB"/>
        </w:rPr>
      </w:pPr>
      <w:r w:rsidRPr="00BF70CC">
        <w:rPr>
          <w:rFonts w:ascii="Verdana" w:hAnsi="Verdana"/>
          <w:sz w:val="20"/>
          <w:szCs w:val="20"/>
          <w:lang w:val="en-GB"/>
        </w:rPr>
        <w:t xml:space="preserve">(3) In the first academic semester, the visa-required applicant shall be obliged to pay the full amount of the self-funded tuition fee by the deadline set by the University, but prior to the first day of the registration period (enrolment period) at the latest. </w:t>
      </w:r>
    </w:p>
    <w:p w:rsidR="00637A0F" w:rsidRPr="00BF70CC" w:rsidRDefault="00637A0F" w:rsidP="00637A0F">
      <w:pPr>
        <w:pStyle w:val="Listaszerbekezds"/>
        <w:ind w:left="644"/>
        <w:jc w:val="both"/>
        <w:rPr>
          <w:rFonts w:ascii="Verdana" w:hAnsi="Verdana"/>
          <w:sz w:val="20"/>
          <w:szCs w:val="20"/>
          <w:lang w:val="en-GB"/>
        </w:rPr>
      </w:pPr>
      <w:r w:rsidRPr="00BF70CC">
        <w:rPr>
          <w:rFonts w:ascii="Verdana" w:hAnsi="Verdana"/>
          <w:sz w:val="20"/>
          <w:szCs w:val="20"/>
          <w:lang w:val="en-GB"/>
        </w:rPr>
        <w:t>(4) A student may apply for the refund of the self-funded tuition fee paid for the first academic semester as provided for in paragraph (3) only on the grounds that his/her visa application has been rejected, unless it is established based on sufficient and reliable proof, that student has provided false or incorrect information during the admission or visa procedures.</w:t>
      </w:r>
    </w:p>
    <w:p w:rsidR="00637A0F" w:rsidRPr="00BF70CC" w:rsidRDefault="00637A0F" w:rsidP="00637A0F">
      <w:pPr>
        <w:tabs>
          <w:tab w:val="left" w:pos="426"/>
        </w:tabs>
        <w:spacing w:line="276" w:lineRule="auto"/>
        <w:ind w:left="644"/>
        <w:jc w:val="both"/>
        <w:rPr>
          <w:rFonts w:ascii="Verdana" w:eastAsia="Times New Roman" w:hAnsi="Verdana"/>
          <w:sz w:val="20"/>
          <w:szCs w:val="20"/>
          <w:lang w:val="en-GB"/>
        </w:rPr>
      </w:pPr>
    </w:p>
    <w:p w:rsidR="00637A0F" w:rsidRPr="00BF70CC" w:rsidRDefault="00637A0F" w:rsidP="00637A0F">
      <w:pPr>
        <w:tabs>
          <w:tab w:val="left" w:pos="426"/>
        </w:tabs>
        <w:spacing w:line="276" w:lineRule="auto"/>
        <w:ind w:left="644"/>
        <w:jc w:val="both"/>
        <w:rPr>
          <w:rFonts w:ascii="Verdana" w:eastAsia="Times New Roman" w:hAnsi="Verdana"/>
          <w:sz w:val="20"/>
          <w:szCs w:val="20"/>
          <w:lang w:val="en-GB"/>
        </w:rPr>
      </w:pPr>
    </w:p>
    <w:p w:rsidR="00637A0F" w:rsidRPr="00BF70CC" w:rsidRDefault="00637A0F" w:rsidP="00637A0F">
      <w:pPr>
        <w:tabs>
          <w:tab w:val="left" w:pos="426"/>
        </w:tabs>
        <w:spacing w:line="276" w:lineRule="auto"/>
        <w:ind w:left="644"/>
        <w:jc w:val="both"/>
        <w:rPr>
          <w:rFonts w:ascii="Verdana" w:eastAsia="Times New Roman" w:hAnsi="Verdana"/>
          <w:sz w:val="20"/>
          <w:szCs w:val="20"/>
          <w:lang w:val="en-GB"/>
        </w:rPr>
      </w:pPr>
    </w:p>
    <w:p w:rsidR="00637A0F" w:rsidRPr="00BF70CC" w:rsidRDefault="00637A0F" w:rsidP="00637A0F">
      <w:pPr>
        <w:tabs>
          <w:tab w:val="left" w:pos="426"/>
        </w:tabs>
        <w:spacing w:line="276" w:lineRule="auto"/>
        <w:ind w:left="644"/>
        <w:jc w:val="both"/>
        <w:rPr>
          <w:rFonts w:ascii="Verdana" w:eastAsia="Times New Roman" w:hAnsi="Verdana"/>
          <w:sz w:val="20"/>
          <w:szCs w:val="20"/>
          <w:lang w:val="en-GB"/>
        </w:rPr>
      </w:pPr>
    </w:p>
    <w:p w:rsidR="00637A0F" w:rsidRPr="00BF70CC" w:rsidRDefault="00637A0F" w:rsidP="00637A0F">
      <w:pPr>
        <w:tabs>
          <w:tab w:val="left" w:pos="426"/>
        </w:tabs>
        <w:spacing w:line="276" w:lineRule="auto"/>
        <w:ind w:left="644"/>
        <w:jc w:val="both"/>
        <w:rPr>
          <w:rFonts w:ascii="Verdana" w:eastAsia="Times New Roman" w:hAnsi="Verdana"/>
          <w:sz w:val="20"/>
          <w:szCs w:val="20"/>
          <w:lang w:val="en-GB"/>
        </w:rPr>
      </w:pPr>
    </w:p>
    <w:p w:rsidR="00637A0F" w:rsidRPr="00BF70CC" w:rsidRDefault="00637A0F" w:rsidP="00637A0F">
      <w:pPr>
        <w:tabs>
          <w:tab w:val="left" w:pos="426"/>
        </w:tabs>
        <w:spacing w:line="276" w:lineRule="auto"/>
        <w:ind w:left="644"/>
        <w:jc w:val="both"/>
        <w:rPr>
          <w:rFonts w:ascii="Verdana" w:eastAsia="Times New Roman" w:hAnsi="Verdana"/>
          <w:sz w:val="20"/>
          <w:szCs w:val="20"/>
          <w:lang w:val="en-GB"/>
        </w:rPr>
      </w:pPr>
    </w:p>
    <w:p w:rsidR="00637A0F" w:rsidRPr="00BF70CC" w:rsidRDefault="00637A0F" w:rsidP="00637A0F">
      <w:pPr>
        <w:tabs>
          <w:tab w:val="left" w:pos="426"/>
        </w:tabs>
        <w:autoSpaceDE w:val="0"/>
        <w:autoSpaceDN w:val="0"/>
        <w:adjustRightInd w:val="0"/>
        <w:spacing w:line="276" w:lineRule="auto"/>
        <w:jc w:val="both"/>
        <w:rPr>
          <w:rFonts w:ascii="Verdana" w:eastAsia="Times New Roman" w:hAnsi="Verdana"/>
          <w:strike/>
          <w:color w:val="000000"/>
          <w:sz w:val="20"/>
          <w:szCs w:val="20"/>
          <w:lang w:val="en-GB"/>
        </w:rPr>
      </w:pPr>
    </w:p>
    <w:p w:rsidR="00637A0F" w:rsidRPr="00BF70CC" w:rsidRDefault="00637A0F" w:rsidP="00637A0F">
      <w:pPr>
        <w:autoSpaceDE w:val="0"/>
        <w:autoSpaceDN w:val="0"/>
        <w:adjustRightInd w:val="0"/>
        <w:spacing w:line="276" w:lineRule="auto"/>
        <w:jc w:val="both"/>
        <w:rPr>
          <w:rFonts w:ascii="Verdana" w:hAnsi="Verdana"/>
          <w:sz w:val="20"/>
          <w:szCs w:val="20"/>
          <w:lang w:val="en-GB"/>
        </w:rPr>
      </w:pPr>
    </w:p>
    <w:p w:rsidR="00637A0F" w:rsidRPr="00BF70CC" w:rsidRDefault="00637A0F" w:rsidP="00637A0F">
      <w:pPr>
        <w:tabs>
          <w:tab w:val="left" w:pos="426"/>
        </w:tabs>
        <w:spacing w:line="276" w:lineRule="auto"/>
        <w:jc w:val="both"/>
        <w:rPr>
          <w:rFonts w:ascii="Verdana" w:hAnsi="Verdana"/>
          <w:sz w:val="20"/>
          <w:szCs w:val="20"/>
          <w:lang w:val="en-GB"/>
        </w:rPr>
      </w:pPr>
    </w:p>
    <w:p w:rsidR="00637A0F" w:rsidRPr="00BF70CC" w:rsidRDefault="00637A0F" w:rsidP="00637A0F">
      <w:pPr>
        <w:spacing w:after="0" w:line="240" w:lineRule="auto"/>
        <w:ind w:left="360"/>
        <w:contextualSpacing/>
        <w:jc w:val="right"/>
        <w:rPr>
          <w:rFonts w:ascii="Verdana" w:hAnsi="Verdana"/>
          <w:i/>
          <w:sz w:val="20"/>
          <w:lang w:val="en-GB"/>
        </w:rPr>
      </w:pPr>
      <w:r w:rsidRPr="00BF70CC">
        <w:rPr>
          <w:rFonts w:ascii="Verdana" w:hAnsi="Verdana"/>
          <w:i/>
          <w:iCs/>
          <w:sz w:val="20"/>
          <w:lang w:val="en-GB"/>
        </w:rPr>
        <w:t>Annex 1</w:t>
      </w:r>
      <w:r w:rsidRPr="00BF70CC">
        <w:rPr>
          <w:rFonts w:ascii="Verdana" w:hAnsi="Verdana"/>
          <w:i/>
          <w:iCs/>
          <w:sz w:val="20"/>
          <w:vertAlign w:val="superscript"/>
          <w:lang w:val="en-GB"/>
        </w:rPr>
        <w:footnoteReference w:id="49"/>
      </w:r>
      <w:r w:rsidRPr="00BF70CC">
        <w:rPr>
          <w:rFonts w:ascii="Verdana" w:hAnsi="Verdana"/>
          <w:i/>
          <w:iCs/>
          <w:sz w:val="20"/>
          <w:vertAlign w:val="superscript"/>
          <w:lang w:val="en-GB"/>
        </w:rPr>
        <w:t xml:space="preserve"> </w:t>
      </w:r>
    </w:p>
    <w:p w:rsidR="00637A0F" w:rsidRPr="00BF70CC" w:rsidRDefault="00637A0F" w:rsidP="00637A0F">
      <w:pPr>
        <w:spacing w:after="0" w:line="240" w:lineRule="auto"/>
        <w:jc w:val="center"/>
        <w:rPr>
          <w:rFonts w:ascii="Times New Roman" w:hAnsi="Times New Roman"/>
          <w:i/>
          <w:lang w:val="en-GB"/>
        </w:rPr>
      </w:pPr>
    </w:p>
    <w:p w:rsidR="00637A0F" w:rsidRPr="00BF70CC" w:rsidRDefault="00637A0F" w:rsidP="00637A0F">
      <w:pPr>
        <w:spacing w:after="0" w:line="240" w:lineRule="auto"/>
        <w:ind w:left="360"/>
        <w:contextualSpacing/>
        <w:jc w:val="center"/>
        <w:rPr>
          <w:rFonts w:ascii="Verdana" w:eastAsia="Times New Roman" w:hAnsi="Verdana"/>
          <w:b/>
          <w:bCs/>
          <w:sz w:val="20"/>
          <w:lang w:val="en-GB"/>
        </w:rPr>
      </w:pPr>
      <w:r w:rsidRPr="00BF70CC">
        <w:rPr>
          <w:rFonts w:ascii="Verdana" w:eastAsia="Times New Roman" w:hAnsi="Verdana"/>
          <w:b/>
          <w:bCs/>
          <w:sz w:val="20"/>
          <w:lang w:val="en-GB"/>
        </w:rPr>
        <w:t>TABLE OF FEES AND CHARGES</w:t>
      </w:r>
    </w:p>
    <w:p w:rsidR="00637A0F" w:rsidRPr="00BF70CC" w:rsidRDefault="00637A0F" w:rsidP="00637A0F">
      <w:pPr>
        <w:spacing w:after="0" w:line="240" w:lineRule="auto"/>
        <w:ind w:left="360"/>
        <w:contextualSpacing/>
        <w:rPr>
          <w:rFonts w:ascii="Times New Roman" w:eastAsia="Times New Roman" w:hAnsi="Times New Roman"/>
          <w:b/>
          <w:bCs/>
          <w:lang w:val="en-GB"/>
        </w:rPr>
      </w:pPr>
    </w:p>
    <w:tbl>
      <w:tblPr>
        <w:tblW w:w="51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46"/>
        <w:gridCol w:w="2451"/>
        <w:gridCol w:w="3842"/>
        <w:gridCol w:w="1446"/>
        <w:gridCol w:w="2009"/>
      </w:tblGrid>
      <w:tr w:rsidR="00637A0F" w:rsidRPr="00BF70CC" w:rsidTr="009D60D1">
        <w:trPr>
          <w:cantSplit/>
          <w:tblHeader/>
          <w:jc w:val="center"/>
        </w:trPr>
        <w:tc>
          <w:tcPr>
            <w:tcW w:w="1129" w:type="dxa"/>
            <w:shd w:val="clear" w:color="auto" w:fill="auto"/>
            <w:noWrap/>
            <w:vAlign w:val="center"/>
          </w:tcPr>
          <w:p w:rsidR="00637A0F" w:rsidRPr="00BF70CC" w:rsidRDefault="00637A0F" w:rsidP="009D60D1">
            <w:pPr>
              <w:spacing w:after="0" w:line="240" w:lineRule="auto"/>
              <w:jc w:val="center"/>
              <w:rPr>
                <w:rFonts w:ascii="Verdana" w:eastAsia="Times New Roman" w:hAnsi="Verdana"/>
                <w:b/>
                <w:bCs/>
                <w:sz w:val="20"/>
                <w:szCs w:val="20"/>
                <w:lang w:val="en-GB"/>
              </w:rPr>
            </w:pPr>
            <w:r w:rsidRPr="00BF70CC">
              <w:rPr>
                <w:rFonts w:ascii="Verdana" w:eastAsia="Times New Roman" w:hAnsi="Verdana"/>
                <w:b/>
                <w:bCs/>
                <w:sz w:val="20"/>
                <w:szCs w:val="20"/>
                <w:lang w:val="en-GB"/>
              </w:rPr>
              <w:t>#</w:t>
            </w:r>
          </w:p>
        </w:tc>
        <w:tc>
          <w:tcPr>
            <w:tcW w:w="6204" w:type="dxa"/>
            <w:gridSpan w:val="2"/>
            <w:shd w:val="clear" w:color="auto" w:fill="auto"/>
            <w:noWrap/>
            <w:vAlign w:val="center"/>
          </w:tcPr>
          <w:p w:rsidR="00637A0F" w:rsidRPr="00BF70CC" w:rsidRDefault="00637A0F" w:rsidP="009D60D1">
            <w:pPr>
              <w:spacing w:after="0" w:line="240" w:lineRule="auto"/>
              <w:jc w:val="center"/>
              <w:rPr>
                <w:rFonts w:ascii="Verdana" w:eastAsia="Times New Roman" w:hAnsi="Verdana"/>
                <w:b/>
                <w:bCs/>
                <w:sz w:val="20"/>
                <w:szCs w:val="20"/>
                <w:lang w:val="en-GB"/>
              </w:rPr>
            </w:pPr>
            <w:r w:rsidRPr="00BF70CC">
              <w:rPr>
                <w:rFonts w:ascii="Verdana" w:eastAsia="Times New Roman" w:hAnsi="Verdana"/>
                <w:b/>
                <w:bCs/>
                <w:sz w:val="20"/>
                <w:szCs w:val="20"/>
                <w:lang w:val="en-GB"/>
              </w:rPr>
              <w:t>Name of the payment obligation</w:t>
            </w:r>
          </w:p>
        </w:tc>
        <w:tc>
          <w:tcPr>
            <w:tcW w:w="1426" w:type="dxa"/>
            <w:shd w:val="clear" w:color="auto" w:fill="auto"/>
            <w:vAlign w:val="center"/>
          </w:tcPr>
          <w:p w:rsidR="00637A0F" w:rsidRPr="00BF70CC" w:rsidRDefault="00637A0F" w:rsidP="009D60D1">
            <w:pPr>
              <w:spacing w:after="0" w:line="240" w:lineRule="auto"/>
              <w:jc w:val="center"/>
              <w:rPr>
                <w:rFonts w:ascii="Verdana" w:eastAsia="Times New Roman" w:hAnsi="Verdana"/>
                <w:b/>
                <w:bCs/>
                <w:sz w:val="20"/>
                <w:szCs w:val="20"/>
                <w:lang w:val="en-GB"/>
              </w:rPr>
            </w:pPr>
            <w:r w:rsidRPr="00BF70CC">
              <w:rPr>
                <w:rFonts w:ascii="Verdana" w:eastAsia="Times New Roman" w:hAnsi="Verdana"/>
                <w:b/>
                <w:bCs/>
                <w:sz w:val="20"/>
                <w:szCs w:val="20"/>
                <w:lang w:val="en-GB"/>
              </w:rPr>
              <w:t>Amount of payment obligation</w:t>
            </w:r>
          </w:p>
          <w:p w:rsidR="00637A0F" w:rsidRPr="00BF70CC" w:rsidRDefault="00637A0F" w:rsidP="009D60D1">
            <w:pPr>
              <w:spacing w:after="0" w:line="240" w:lineRule="auto"/>
              <w:jc w:val="center"/>
              <w:rPr>
                <w:rFonts w:ascii="Verdana" w:eastAsia="Times New Roman" w:hAnsi="Verdana"/>
                <w:b/>
                <w:bCs/>
                <w:sz w:val="20"/>
                <w:szCs w:val="20"/>
                <w:lang w:val="en-GB"/>
              </w:rPr>
            </w:pPr>
            <w:r w:rsidRPr="00BF70CC">
              <w:rPr>
                <w:rFonts w:ascii="Verdana" w:eastAsia="Times New Roman" w:hAnsi="Verdana"/>
                <w:b/>
                <w:bCs/>
                <w:sz w:val="20"/>
                <w:szCs w:val="20"/>
                <w:lang w:val="en-GB"/>
              </w:rPr>
              <w:t>(data in HUF)</w:t>
            </w:r>
          </w:p>
        </w:tc>
        <w:tc>
          <w:tcPr>
            <w:tcW w:w="1981" w:type="dxa"/>
            <w:shd w:val="clear" w:color="auto" w:fill="auto"/>
            <w:vAlign w:val="center"/>
          </w:tcPr>
          <w:p w:rsidR="00637A0F" w:rsidRPr="00BF70CC" w:rsidRDefault="00637A0F" w:rsidP="009D60D1">
            <w:pPr>
              <w:spacing w:after="0" w:line="240" w:lineRule="auto"/>
              <w:jc w:val="center"/>
              <w:rPr>
                <w:rFonts w:ascii="Verdana" w:eastAsia="Times New Roman" w:hAnsi="Verdana"/>
                <w:b/>
                <w:bCs/>
                <w:sz w:val="20"/>
                <w:szCs w:val="20"/>
                <w:lang w:val="en-GB"/>
              </w:rPr>
            </w:pPr>
            <w:r w:rsidRPr="00BF70CC">
              <w:rPr>
                <w:rFonts w:ascii="Verdana" w:eastAsia="Times New Roman" w:hAnsi="Verdana"/>
                <w:b/>
                <w:bCs/>
                <w:sz w:val="20"/>
                <w:szCs w:val="20"/>
                <w:lang w:val="en-GB"/>
              </w:rPr>
              <w:t>Note</w:t>
            </w:r>
          </w:p>
        </w:tc>
      </w:tr>
      <w:tr w:rsidR="00637A0F" w:rsidRPr="00BF70CC" w:rsidTr="009D60D1">
        <w:trPr>
          <w:cantSplit/>
          <w:jc w:val="center"/>
        </w:trPr>
        <w:tc>
          <w:tcPr>
            <w:tcW w:w="10740" w:type="dxa"/>
            <w:gridSpan w:val="5"/>
            <w:shd w:val="clear" w:color="auto" w:fill="auto"/>
            <w:noWrap/>
            <w:vAlign w:val="center"/>
          </w:tcPr>
          <w:p w:rsidR="00637A0F" w:rsidRPr="00BF70CC" w:rsidRDefault="00637A0F" w:rsidP="009D60D1">
            <w:pPr>
              <w:spacing w:after="0" w:line="240" w:lineRule="auto"/>
              <w:jc w:val="center"/>
              <w:rPr>
                <w:rFonts w:ascii="Verdana" w:eastAsia="Times New Roman" w:hAnsi="Verdana"/>
                <w:b/>
                <w:bCs/>
                <w:sz w:val="20"/>
                <w:szCs w:val="20"/>
                <w:lang w:val="en-GB"/>
              </w:rPr>
            </w:pPr>
            <w:r w:rsidRPr="00BF70CC">
              <w:rPr>
                <w:rFonts w:ascii="Verdana" w:eastAsia="Times New Roman" w:hAnsi="Verdana"/>
                <w:b/>
                <w:bCs/>
                <w:sz w:val="20"/>
                <w:szCs w:val="20"/>
                <w:lang w:val="en-GB"/>
              </w:rPr>
              <w:t>FEES RELATED TO STUDY OBLIGATIONS IN HUF</w:t>
            </w:r>
          </w:p>
        </w:tc>
      </w:tr>
      <w:tr w:rsidR="00637A0F" w:rsidRPr="00BF70CC" w:rsidTr="009D60D1">
        <w:trPr>
          <w:cantSplit/>
          <w:jc w:val="center"/>
        </w:trPr>
        <w:tc>
          <w:tcPr>
            <w:tcW w:w="1129" w:type="dxa"/>
            <w:vMerge w:val="restart"/>
            <w:shd w:val="clear" w:color="auto" w:fill="auto"/>
            <w:noWrap/>
            <w:vAlign w:val="center"/>
          </w:tcPr>
          <w:p w:rsidR="00637A0F" w:rsidRPr="00BF70CC" w:rsidRDefault="00637A0F" w:rsidP="009D60D1">
            <w:pPr>
              <w:spacing w:after="0" w:line="240" w:lineRule="auto"/>
              <w:jc w:val="center"/>
              <w:rPr>
                <w:rFonts w:ascii="Verdana" w:eastAsia="Times New Roman" w:hAnsi="Verdana"/>
                <w:sz w:val="20"/>
                <w:szCs w:val="20"/>
                <w:lang w:val="en-GB"/>
              </w:rPr>
            </w:pPr>
            <w:r w:rsidRPr="00BF70CC">
              <w:rPr>
                <w:rFonts w:ascii="Verdana" w:eastAsia="Times New Roman" w:hAnsi="Verdana"/>
                <w:sz w:val="20"/>
                <w:szCs w:val="20"/>
                <w:lang w:val="en-GB"/>
              </w:rPr>
              <w:t>1</w:t>
            </w:r>
          </w:p>
        </w:tc>
        <w:tc>
          <w:tcPr>
            <w:tcW w:w="2416" w:type="dxa"/>
            <w:vMerge w:val="restart"/>
            <w:shd w:val="clear" w:color="auto" w:fill="auto"/>
            <w:vAlign w:val="center"/>
          </w:tcPr>
          <w:p w:rsidR="00637A0F" w:rsidRPr="00BF70CC" w:rsidRDefault="00637A0F" w:rsidP="009D60D1">
            <w:pPr>
              <w:spacing w:after="0" w:line="240" w:lineRule="auto"/>
              <w:jc w:val="center"/>
              <w:rPr>
                <w:rFonts w:ascii="Verdana" w:eastAsia="Times New Roman" w:hAnsi="Verdana"/>
                <w:bCs/>
                <w:sz w:val="20"/>
                <w:szCs w:val="20"/>
                <w:lang w:val="en-GB"/>
              </w:rPr>
            </w:pPr>
            <w:r w:rsidRPr="00BF70CC">
              <w:rPr>
                <w:rFonts w:ascii="Verdana" w:eastAsia="Times New Roman" w:hAnsi="Verdana"/>
                <w:sz w:val="20"/>
                <w:szCs w:val="20"/>
                <w:lang w:val="en-GB"/>
              </w:rPr>
              <w:t>Examination retake fee (Articles 43 (4), 44 (7), 55 (7))</w:t>
            </w:r>
          </w:p>
        </w:tc>
        <w:tc>
          <w:tcPr>
            <w:tcW w:w="3788" w:type="dxa"/>
            <w:shd w:val="clear" w:color="auto" w:fill="auto"/>
            <w:vAlign w:val="center"/>
          </w:tcPr>
          <w:p w:rsidR="00637A0F" w:rsidRPr="00BF70CC" w:rsidRDefault="00637A0F" w:rsidP="009D60D1">
            <w:pPr>
              <w:spacing w:after="0" w:line="240" w:lineRule="auto"/>
              <w:jc w:val="center"/>
              <w:rPr>
                <w:rFonts w:ascii="Verdana" w:eastAsia="Times New Roman" w:hAnsi="Verdana"/>
                <w:sz w:val="20"/>
                <w:szCs w:val="20"/>
                <w:lang w:val="en-GB"/>
              </w:rPr>
            </w:pPr>
            <w:r w:rsidRPr="00BF70CC">
              <w:rPr>
                <w:rFonts w:ascii="Verdana" w:eastAsia="Times New Roman" w:hAnsi="Verdana"/>
                <w:sz w:val="20"/>
                <w:szCs w:val="20"/>
                <w:lang w:val="en-GB"/>
              </w:rPr>
              <w:t>In the case of examinations as per paragraph (7) of Article 4 of the Study and Examination Regulations</w:t>
            </w:r>
          </w:p>
        </w:tc>
        <w:tc>
          <w:tcPr>
            <w:tcW w:w="1426" w:type="dxa"/>
            <w:shd w:val="clear" w:color="auto" w:fill="auto"/>
            <w:vAlign w:val="center"/>
          </w:tcPr>
          <w:p w:rsidR="00637A0F" w:rsidRPr="00BF70CC" w:rsidRDefault="00637A0F" w:rsidP="009D60D1">
            <w:pPr>
              <w:spacing w:after="0" w:line="240" w:lineRule="auto"/>
              <w:ind w:right="90"/>
              <w:jc w:val="right"/>
              <w:rPr>
                <w:rFonts w:ascii="Verdana" w:eastAsia="Times New Roman" w:hAnsi="Verdana"/>
                <w:sz w:val="20"/>
                <w:szCs w:val="20"/>
                <w:lang w:val="en-GB"/>
              </w:rPr>
            </w:pPr>
            <w:r w:rsidRPr="00BF70CC">
              <w:rPr>
                <w:rFonts w:ascii="Verdana" w:eastAsia="Times New Roman" w:hAnsi="Verdana"/>
                <w:sz w:val="20"/>
                <w:szCs w:val="20"/>
                <w:lang w:val="en-GB"/>
              </w:rPr>
              <w:t>3,000</w:t>
            </w:r>
          </w:p>
          <w:p w:rsidR="00637A0F" w:rsidRPr="00BF70CC" w:rsidRDefault="00637A0F" w:rsidP="009D60D1">
            <w:pPr>
              <w:spacing w:after="0" w:line="240" w:lineRule="auto"/>
              <w:ind w:right="90"/>
              <w:jc w:val="right"/>
              <w:rPr>
                <w:rFonts w:ascii="Verdana" w:eastAsia="Times New Roman" w:hAnsi="Verdana"/>
                <w:sz w:val="20"/>
                <w:szCs w:val="20"/>
                <w:lang w:val="en-GB"/>
              </w:rPr>
            </w:pPr>
          </w:p>
        </w:tc>
        <w:tc>
          <w:tcPr>
            <w:tcW w:w="1981" w:type="dxa"/>
            <w:shd w:val="clear" w:color="auto" w:fill="auto"/>
            <w:vAlign w:val="center"/>
          </w:tcPr>
          <w:p w:rsidR="00637A0F" w:rsidRPr="00BF70CC" w:rsidRDefault="00637A0F" w:rsidP="009D60D1">
            <w:pPr>
              <w:spacing w:after="0" w:line="240" w:lineRule="auto"/>
              <w:jc w:val="center"/>
              <w:rPr>
                <w:rFonts w:ascii="Verdana" w:eastAsia="Times New Roman" w:hAnsi="Verdana"/>
                <w:sz w:val="20"/>
                <w:szCs w:val="20"/>
                <w:lang w:val="en-GB"/>
              </w:rPr>
            </w:pPr>
          </w:p>
        </w:tc>
      </w:tr>
      <w:tr w:rsidR="00637A0F" w:rsidRPr="00BF70CC" w:rsidTr="009D60D1">
        <w:trPr>
          <w:cantSplit/>
          <w:jc w:val="center"/>
        </w:trPr>
        <w:tc>
          <w:tcPr>
            <w:tcW w:w="1129" w:type="dxa"/>
            <w:vMerge/>
            <w:shd w:val="clear" w:color="auto" w:fill="auto"/>
            <w:vAlign w:val="center"/>
          </w:tcPr>
          <w:p w:rsidR="00637A0F" w:rsidRPr="00BF70CC" w:rsidRDefault="00637A0F" w:rsidP="009D60D1">
            <w:pPr>
              <w:spacing w:after="0" w:line="240" w:lineRule="auto"/>
              <w:jc w:val="center"/>
              <w:rPr>
                <w:rFonts w:ascii="Verdana" w:eastAsia="Times New Roman" w:hAnsi="Verdana"/>
                <w:sz w:val="20"/>
                <w:szCs w:val="20"/>
                <w:lang w:val="en-GB"/>
              </w:rPr>
            </w:pPr>
          </w:p>
        </w:tc>
        <w:tc>
          <w:tcPr>
            <w:tcW w:w="2416" w:type="dxa"/>
            <w:vMerge/>
            <w:shd w:val="clear" w:color="auto" w:fill="auto"/>
            <w:vAlign w:val="center"/>
          </w:tcPr>
          <w:p w:rsidR="00637A0F" w:rsidRPr="00BF70CC" w:rsidRDefault="00637A0F" w:rsidP="009D60D1">
            <w:pPr>
              <w:spacing w:after="0" w:line="240" w:lineRule="auto"/>
              <w:jc w:val="center"/>
              <w:rPr>
                <w:rFonts w:ascii="Verdana" w:eastAsia="Times New Roman" w:hAnsi="Verdana"/>
                <w:bCs/>
                <w:sz w:val="20"/>
                <w:szCs w:val="20"/>
                <w:lang w:val="en-GB"/>
              </w:rPr>
            </w:pPr>
          </w:p>
        </w:tc>
        <w:tc>
          <w:tcPr>
            <w:tcW w:w="3788" w:type="dxa"/>
            <w:shd w:val="clear" w:color="auto" w:fill="auto"/>
            <w:noWrap/>
            <w:vAlign w:val="center"/>
          </w:tcPr>
          <w:p w:rsidR="00637A0F" w:rsidRPr="00BF70CC" w:rsidRDefault="00637A0F" w:rsidP="009D60D1">
            <w:pPr>
              <w:spacing w:after="0" w:line="240" w:lineRule="auto"/>
              <w:jc w:val="center"/>
              <w:rPr>
                <w:rFonts w:ascii="Verdana" w:eastAsia="Times New Roman" w:hAnsi="Verdana"/>
                <w:sz w:val="20"/>
                <w:szCs w:val="20"/>
                <w:lang w:val="en-GB"/>
              </w:rPr>
            </w:pPr>
            <w:r w:rsidRPr="00BF70CC">
              <w:rPr>
                <w:rFonts w:ascii="Verdana" w:eastAsia="Times New Roman" w:hAnsi="Verdana"/>
                <w:sz w:val="20"/>
                <w:szCs w:val="20"/>
                <w:lang w:val="en-GB"/>
              </w:rPr>
              <w:t>Repeated remedial examination for practical grade, report and end-term examination</w:t>
            </w:r>
          </w:p>
        </w:tc>
        <w:tc>
          <w:tcPr>
            <w:tcW w:w="1426" w:type="dxa"/>
            <w:shd w:val="clear" w:color="auto" w:fill="auto"/>
            <w:vAlign w:val="center"/>
          </w:tcPr>
          <w:p w:rsidR="00637A0F" w:rsidRPr="00BF70CC" w:rsidRDefault="00637A0F" w:rsidP="009D60D1">
            <w:pPr>
              <w:spacing w:after="0" w:line="240" w:lineRule="auto"/>
              <w:ind w:right="90"/>
              <w:jc w:val="right"/>
              <w:rPr>
                <w:rFonts w:ascii="Verdana" w:eastAsia="Times New Roman" w:hAnsi="Verdana"/>
                <w:sz w:val="20"/>
                <w:szCs w:val="20"/>
                <w:lang w:val="en-GB"/>
              </w:rPr>
            </w:pPr>
            <w:r w:rsidRPr="00BF70CC">
              <w:rPr>
                <w:rFonts w:ascii="Verdana" w:eastAsia="Times New Roman" w:hAnsi="Verdana"/>
                <w:sz w:val="20"/>
                <w:szCs w:val="20"/>
                <w:lang w:val="en-GB"/>
              </w:rPr>
              <w:t>3,000</w:t>
            </w:r>
          </w:p>
          <w:p w:rsidR="00637A0F" w:rsidRPr="00BF70CC" w:rsidRDefault="00637A0F" w:rsidP="009D60D1">
            <w:pPr>
              <w:spacing w:after="0" w:line="240" w:lineRule="auto"/>
              <w:ind w:right="90"/>
              <w:jc w:val="right"/>
              <w:rPr>
                <w:rFonts w:ascii="Verdana" w:eastAsia="Times New Roman" w:hAnsi="Verdana"/>
                <w:sz w:val="20"/>
                <w:szCs w:val="20"/>
                <w:lang w:val="en-GB"/>
              </w:rPr>
            </w:pPr>
          </w:p>
        </w:tc>
        <w:tc>
          <w:tcPr>
            <w:tcW w:w="1981" w:type="dxa"/>
            <w:shd w:val="clear" w:color="auto" w:fill="auto"/>
            <w:vAlign w:val="center"/>
          </w:tcPr>
          <w:p w:rsidR="00637A0F" w:rsidRPr="00BF70CC" w:rsidRDefault="00637A0F" w:rsidP="009D60D1">
            <w:pPr>
              <w:spacing w:after="0" w:line="240" w:lineRule="auto"/>
              <w:jc w:val="center"/>
              <w:rPr>
                <w:rFonts w:ascii="Verdana" w:eastAsia="Times New Roman" w:hAnsi="Verdana"/>
                <w:b/>
                <w:bCs/>
                <w:sz w:val="20"/>
                <w:szCs w:val="20"/>
                <w:lang w:val="en-GB"/>
              </w:rPr>
            </w:pPr>
          </w:p>
        </w:tc>
      </w:tr>
      <w:tr w:rsidR="00637A0F" w:rsidRPr="00BF70CC" w:rsidTr="009D60D1">
        <w:trPr>
          <w:cantSplit/>
          <w:trHeight w:val="470"/>
          <w:jc w:val="center"/>
        </w:trPr>
        <w:tc>
          <w:tcPr>
            <w:tcW w:w="1129" w:type="dxa"/>
            <w:vMerge/>
            <w:shd w:val="clear" w:color="auto" w:fill="auto"/>
            <w:vAlign w:val="center"/>
          </w:tcPr>
          <w:p w:rsidR="00637A0F" w:rsidRPr="00BF70CC" w:rsidRDefault="00637A0F" w:rsidP="009D60D1">
            <w:pPr>
              <w:spacing w:after="0" w:line="240" w:lineRule="auto"/>
              <w:jc w:val="center"/>
              <w:rPr>
                <w:rFonts w:ascii="Verdana" w:eastAsia="Times New Roman" w:hAnsi="Verdana"/>
                <w:sz w:val="20"/>
                <w:szCs w:val="20"/>
                <w:lang w:val="en-GB"/>
              </w:rPr>
            </w:pPr>
          </w:p>
        </w:tc>
        <w:tc>
          <w:tcPr>
            <w:tcW w:w="2416" w:type="dxa"/>
            <w:vMerge/>
            <w:shd w:val="clear" w:color="auto" w:fill="auto"/>
            <w:vAlign w:val="center"/>
          </w:tcPr>
          <w:p w:rsidR="00637A0F" w:rsidRPr="00BF70CC" w:rsidRDefault="00637A0F" w:rsidP="009D60D1">
            <w:pPr>
              <w:spacing w:after="0" w:line="240" w:lineRule="auto"/>
              <w:jc w:val="center"/>
              <w:rPr>
                <w:rFonts w:ascii="Verdana" w:eastAsia="Times New Roman" w:hAnsi="Verdana"/>
                <w:bCs/>
                <w:sz w:val="20"/>
                <w:szCs w:val="20"/>
                <w:lang w:val="en-GB"/>
              </w:rPr>
            </w:pPr>
          </w:p>
        </w:tc>
        <w:tc>
          <w:tcPr>
            <w:tcW w:w="3788" w:type="dxa"/>
            <w:shd w:val="clear" w:color="auto" w:fill="auto"/>
            <w:vAlign w:val="center"/>
          </w:tcPr>
          <w:p w:rsidR="00637A0F" w:rsidRPr="00BF70CC" w:rsidRDefault="00637A0F" w:rsidP="009D60D1">
            <w:pPr>
              <w:spacing w:after="0" w:line="240" w:lineRule="auto"/>
              <w:jc w:val="center"/>
              <w:rPr>
                <w:rFonts w:ascii="Verdana" w:eastAsia="Times New Roman" w:hAnsi="Verdana"/>
                <w:sz w:val="20"/>
                <w:szCs w:val="20"/>
                <w:lang w:val="en-GB"/>
              </w:rPr>
            </w:pPr>
            <w:r w:rsidRPr="00BF70CC">
              <w:rPr>
                <w:rFonts w:ascii="Verdana" w:eastAsia="Times New Roman" w:hAnsi="Verdana"/>
                <w:sz w:val="20"/>
                <w:szCs w:val="20"/>
                <w:lang w:val="en-GB"/>
              </w:rPr>
              <w:t>Repeated remedial examination for final examination, per each part of the final examination</w:t>
            </w:r>
          </w:p>
        </w:tc>
        <w:tc>
          <w:tcPr>
            <w:tcW w:w="1426" w:type="dxa"/>
            <w:shd w:val="clear" w:color="auto" w:fill="auto"/>
            <w:vAlign w:val="center"/>
          </w:tcPr>
          <w:p w:rsidR="00637A0F" w:rsidRPr="00BF70CC" w:rsidRDefault="00637A0F" w:rsidP="009D60D1">
            <w:pPr>
              <w:spacing w:after="0" w:line="240" w:lineRule="auto"/>
              <w:ind w:right="90"/>
              <w:jc w:val="right"/>
              <w:rPr>
                <w:rFonts w:ascii="Verdana" w:eastAsia="Times New Roman" w:hAnsi="Verdana"/>
                <w:sz w:val="20"/>
                <w:szCs w:val="20"/>
                <w:lang w:val="en-GB"/>
              </w:rPr>
            </w:pPr>
            <w:r w:rsidRPr="00BF70CC">
              <w:rPr>
                <w:rFonts w:ascii="Verdana" w:eastAsia="Times New Roman" w:hAnsi="Verdana"/>
                <w:sz w:val="20"/>
                <w:szCs w:val="20"/>
                <w:lang w:val="en-GB"/>
              </w:rPr>
              <w:t>6,000</w:t>
            </w:r>
          </w:p>
        </w:tc>
        <w:tc>
          <w:tcPr>
            <w:tcW w:w="1981" w:type="dxa"/>
            <w:shd w:val="clear" w:color="auto" w:fill="auto"/>
            <w:vAlign w:val="center"/>
          </w:tcPr>
          <w:p w:rsidR="00637A0F" w:rsidRPr="00BF70CC" w:rsidRDefault="00637A0F" w:rsidP="009D60D1">
            <w:pPr>
              <w:spacing w:after="0" w:line="240" w:lineRule="auto"/>
              <w:jc w:val="center"/>
              <w:rPr>
                <w:rFonts w:ascii="Verdana" w:eastAsia="Times New Roman" w:hAnsi="Verdana"/>
                <w:b/>
                <w:bCs/>
                <w:sz w:val="20"/>
                <w:szCs w:val="20"/>
                <w:lang w:val="en-GB"/>
              </w:rPr>
            </w:pPr>
          </w:p>
        </w:tc>
      </w:tr>
      <w:tr w:rsidR="00637A0F" w:rsidRPr="00BF70CC" w:rsidTr="009D60D1">
        <w:trPr>
          <w:cantSplit/>
          <w:trHeight w:val="470"/>
          <w:jc w:val="center"/>
        </w:trPr>
        <w:tc>
          <w:tcPr>
            <w:tcW w:w="1129" w:type="dxa"/>
            <w:shd w:val="clear" w:color="auto" w:fill="auto"/>
            <w:vAlign w:val="center"/>
          </w:tcPr>
          <w:p w:rsidR="00637A0F" w:rsidRPr="00BF70CC" w:rsidRDefault="00637A0F" w:rsidP="009D60D1">
            <w:pPr>
              <w:spacing w:after="0" w:line="240" w:lineRule="auto"/>
              <w:jc w:val="center"/>
              <w:rPr>
                <w:rFonts w:ascii="Verdana" w:eastAsia="Times New Roman" w:hAnsi="Verdana"/>
                <w:sz w:val="20"/>
                <w:szCs w:val="20"/>
                <w:lang w:val="en-GB"/>
              </w:rPr>
            </w:pPr>
            <w:r w:rsidRPr="00BF70CC">
              <w:rPr>
                <w:rFonts w:ascii="Verdana" w:eastAsia="Times New Roman" w:hAnsi="Verdana"/>
                <w:sz w:val="20"/>
                <w:szCs w:val="20"/>
                <w:lang w:val="en-GB"/>
              </w:rPr>
              <w:t>2</w:t>
            </w:r>
          </w:p>
        </w:tc>
        <w:tc>
          <w:tcPr>
            <w:tcW w:w="2416" w:type="dxa"/>
            <w:shd w:val="clear" w:color="auto" w:fill="auto"/>
            <w:vAlign w:val="center"/>
          </w:tcPr>
          <w:p w:rsidR="00637A0F" w:rsidRPr="00BF70CC" w:rsidRDefault="00637A0F" w:rsidP="009D60D1">
            <w:pPr>
              <w:spacing w:after="0" w:line="240" w:lineRule="auto"/>
              <w:jc w:val="center"/>
              <w:rPr>
                <w:rFonts w:ascii="Verdana" w:eastAsia="Times New Roman" w:hAnsi="Verdana"/>
                <w:sz w:val="20"/>
                <w:szCs w:val="20"/>
                <w:lang w:val="en-GB"/>
              </w:rPr>
            </w:pPr>
            <w:r w:rsidRPr="00BF70CC">
              <w:rPr>
                <w:rFonts w:ascii="Verdana" w:eastAsia="Times New Roman" w:hAnsi="Verdana"/>
                <w:sz w:val="20"/>
                <w:szCs w:val="20"/>
                <w:lang w:val="en-GB"/>
              </w:rPr>
              <w:t>Fee for missed examination without excuse (Article 39 (</w:t>
            </w:r>
            <w:r w:rsidRPr="00BF70CC">
              <w:rPr>
                <w:rFonts w:ascii="Verdana" w:eastAsia="Times New Roman" w:hAnsi="Verdana"/>
                <w:strike/>
                <w:sz w:val="20"/>
                <w:szCs w:val="20"/>
                <w:lang w:val="en-GB"/>
              </w:rPr>
              <w:t>4</w:t>
            </w:r>
            <w:r w:rsidRPr="00BF70CC">
              <w:rPr>
                <w:rFonts w:ascii="Verdana" w:eastAsia="Times New Roman" w:hAnsi="Verdana"/>
                <w:sz w:val="20"/>
                <w:szCs w:val="20"/>
                <w:lang w:val="en-GB"/>
              </w:rPr>
              <w:t>5) (3), 44 (4) of the Study and Examination Regulations)</w:t>
            </w:r>
          </w:p>
        </w:tc>
        <w:tc>
          <w:tcPr>
            <w:tcW w:w="3788" w:type="dxa"/>
            <w:shd w:val="clear" w:color="auto" w:fill="auto"/>
            <w:vAlign w:val="center"/>
          </w:tcPr>
          <w:p w:rsidR="00637A0F" w:rsidRPr="00BF70CC" w:rsidRDefault="00637A0F" w:rsidP="009D60D1">
            <w:pPr>
              <w:spacing w:after="0" w:line="240" w:lineRule="auto"/>
              <w:jc w:val="center"/>
              <w:rPr>
                <w:rFonts w:ascii="Verdana" w:eastAsia="Times New Roman" w:hAnsi="Verdana"/>
                <w:sz w:val="20"/>
                <w:szCs w:val="20"/>
                <w:lang w:val="en-GB"/>
              </w:rPr>
            </w:pPr>
          </w:p>
        </w:tc>
        <w:tc>
          <w:tcPr>
            <w:tcW w:w="1426" w:type="dxa"/>
            <w:shd w:val="clear" w:color="auto" w:fill="auto"/>
            <w:vAlign w:val="center"/>
          </w:tcPr>
          <w:p w:rsidR="00637A0F" w:rsidRPr="00BF70CC" w:rsidRDefault="00637A0F" w:rsidP="009D60D1">
            <w:pPr>
              <w:spacing w:after="0" w:line="240" w:lineRule="auto"/>
              <w:ind w:right="90"/>
              <w:jc w:val="right"/>
              <w:rPr>
                <w:rFonts w:ascii="Verdana" w:eastAsia="Times New Roman" w:hAnsi="Verdana"/>
                <w:sz w:val="20"/>
                <w:szCs w:val="20"/>
                <w:lang w:val="en-GB"/>
              </w:rPr>
            </w:pPr>
            <w:r w:rsidRPr="00BF70CC">
              <w:rPr>
                <w:rFonts w:ascii="Verdana" w:eastAsia="Times New Roman" w:hAnsi="Verdana"/>
                <w:sz w:val="20"/>
                <w:szCs w:val="20"/>
                <w:lang w:val="en-GB"/>
              </w:rPr>
              <w:t>5,000</w:t>
            </w:r>
          </w:p>
        </w:tc>
        <w:tc>
          <w:tcPr>
            <w:tcW w:w="1981" w:type="dxa"/>
            <w:shd w:val="clear" w:color="auto" w:fill="auto"/>
            <w:vAlign w:val="center"/>
          </w:tcPr>
          <w:p w:rsidR="00637A0F" w:rsidRPr="00BF70CC" w:rsidRDefault="00637A0F" w:rsidP="009D60D1">
            <w:pPr>
              <w:spacing w:after="0" w:line="240" w:lineRule="auto"/>
              <w:jc w:val="center"/>
              <w:rPr>
                <w:rFonts w:ascii="Verdana" w:eastAsia="Times New Roman" w:hAnsi="Verdana"/>
                <w:b/>
                <w:bCs/>
                <w:sz w:val="20"/>
                <w:szCs w:val="20"/>
                <w:lang w:val="en-GB"/>
              </w:rPr>
            </w:pPr>
          </w:p>
        </w:tc>
      </w:tr>
      <w:tr w:rsidR="00637A0F" w:rsidRPr="00BF70CC" w:rsidTr="009D60D1">
        <w:trPr>
          <w:cantSplit/>
          <w:jc w:val="center"/>
        </w:trPr>
        <w:tc>
          <w:tcPr>
            <w:tcW w:w="1129" w:type="dxa"/>
            <w:shd w:val="clear" w:color="auto" w:fill="auto"/>
            <w:noWrap/>
            <w:vAlign w:val="center"/>
          </w:tcPr>
          <w:p w:rsidR="00637A0F" w:rsidRPr="00BF70CC" w:rsidRDefault="00637A0F" w:rsidP="009D60D1">
            <w:pPr>
              <w:spacing w:after="0" w:line="240" w:lineRule="auto"/>
              <w:jc w:val="center"/>
              <w:rPr>
                <w:rFonts w:ascii="Verdana" w:eastAsia="Times New Roman" w:hAnsi="Verdana"/>
                <w:sz w:val="20"/>
                <w:szCs w:val="20"/>
                <w:lang w:val="en-GB"/>
              </w:rPr>
            </w:pPr>
            <w:r w:rsidRPr="00BF70CC">
              <w:rPr>
                <w:rFonts w:ascii="Verdana" w:eastAsia="Times New Roman" w:hAnsi="Verdana"/>
                <w:sz w:val="20"/>
                <w:szCs w:val="20"/>
                <w:lang w:val="en-GB"/>
              </w:rPr>
              <w:lastRenderedPageBreak/>
              <w:t>3</w:t>
            </w:r>
          </w:p>
        </w:tc>
        <w:tc>
          <w:tcPr>
            <w:tcW w:w="2416" w:type="dxa"/>
            <w:shd w:val="clear" w:color="auto" w:fill="auto"/>
            <w:noWrap/>
            <w:vAlign w:val="center"/>
          </w:tcPr>
          <w:p w:rsidR="00637A0F" w:rsidRPr="00BF70CC" w:rsidRDefault="00637A0F" w:rsidP="009D60D1">
            <w:pPr>
              <w:spacing w:after="0" w:line="240" w:lineRule="auto"/>
              <w:jc w:val="center"/>
              <w:rPr>
                <w:rFonts w:ascii="Verdana" w:eastAsia="Times New Roman" w:hAnsi="Verdana"/>
                <w:bCs/>
                <w:sz w:val="20"/>
                <w:szCs w:val="20"/>
                <w:lang w:val="en-GB"/>
              </w:rPr>
            </w:pPr>
            <w:r w:rsidRPr="00BF70CC">
              <w:rPr>
                <w:rFonts w:ascii="Verdana" w:eastAsia="Times New Roman" w:hAnsi="Verdana"/>
                <w:sz w:val="20"/>
                <w:szCs w:val="20"/>
                <w:lang w:val="en-GB"/>
              </w:rPr>
              <w:t>Fee for the third or each additional subject enrolment (Article 18 (7) of the Study and Examination Regulations)</w:t>
            </w:r>
          </w:p>
        </w:tc>
        <w:tc>
          <w:tcPr>
            <w:tcW w:w="3788" w:type="dxa"/>
            <w:shd w:val="clear" w:color="auto" w:fill="auto"/>
            <w:noWrap/>
            <w:vAlign w:val="center"/>
          </w:tcPr>
          <w:p w:rsidR="00637A0F" w:rsidRPr="00BF70CC" w:rsidRDefault="00637A0F" w:rsidP="009D60D1">
            <w:pPr>
              <w:spacing w:after="0" w:line="240" w:lineRule="auto"/>
              <w:jc w:val="center"/>
              <w:rPr>
                <w:rFonts w:ascii="Verdana" w:eastAsia="Times New Roman" w:hAnsi="Verdana"/>
                <w:sz w:val="20"/>
                <w:szCs w:val="20"/>
                <w:lang w:val="en-GB"/>
              </w:rPr>
            </w:pPr>
          </w:p>
        </w:tc>
        <w:tc>
          <w:tcPr>
            <w:tcW w:w="1426" w:type="dxa"/>
            <w:shd w:val="clear" w:color="auto" w:fill="auto"/>
            <w:vAlign w:val="center"/>
          </w:tcPr>
          <w:p w:rsidR="00637A0F" w:rsidRPr="00BF70CC" w:rsidRDefault="00637A0F" w:rsidP="009D60D1">
            <w:pPr>
              <w:spacing w:after="0" w:line="240" w:lineRule="auto"/>
              <w:ind w:right="90"/>
              <w:jc w:val="right"/>
              <w:rPr>
                <w:rFonts w:ascii="Verdana" w:eastAsia="Times New Roman" w:hAnsi="Verdana"/>
                <w:sz w:val="20"/>
                <w:szCs w:val="20"/>
                <w:lang w:val="en-GB"/>
              </w:rPr>
            </w:pPr>
            <w:r w:rsidRPr="00BF70CC">
              <w:rPr>
                <w:rFonts w:ascii="Verdana" w:eastAsia="Times New Roman" w:hAnsi="Verdana"/>
                <w:sz w:val="20"/>
                <w:szCs w:val="20"/>
                <w:lang w:val="en-GB"/>
              </w:rPr>
              <w:t>6,500</w:t>
            </w:r>
          </w:p>
        </w:tc>
        <w:tc>
          <w:tcPr>
            <w:tcW w:w="1981" w:type="dxa"/>
            <w:shd w:val="clear" w:color="auto" w:fill="auto"/>
            <w:vAlign w:val="center"/>
          </w:tcPr>
          <w:p w:rsidR="00637A0F" w:rsidRPr="00BF70CC" w:rsidRDefault="00637A0F" w:rsidP="009D60D1">
            <w:pPr>
              <w:spacing w:after="0" w:line="240" w:lineRule="auto"/>
              <w:jc w:val="center"/>
              <w:rPr>
                <w:rFonts w:ascii="Verdana" w:eastAsia="Times New Roman" w:hAnsi="Verdana"/>
                <w:strike/>
                <w:sz w:val="20"/>
                <w:szCs w:val="20"/>
                <w:lang w:val="en-GB"/>
              </w:rPr>
            </w:pPr>
          </w:p>
        </w:tc>
      </w:tr>
      <w:tr w:rsidR="00637A0F" w:rsidRPr="00BF70CC" w:rsidTr="009D60D1">
        <w:trPr>
          <w:cantSplit/>
          <w:trHeight w:val="470"/>
          <w:jc w:val="center"/>
        </w:trPr>
        <w:tc>
          <w:tcPr>
            <w:tcW w:w="10740" w:type="dxa"/>
            <w:gridSpan w:val="5"/>
            <w:shd w:val="clear" w:color="auto" w:fill="auto"/>
            <w:vAlign w:val="center"/>
          </w:tcPr>
          <w:p w:rsidR="00637A0F" w:rsidRPr="00BF70CC" w:rsidRDefault="00637A0F" w:rsidP="009D60D1">
            <w:pPr>
              <w:spacing w:after="0" w:line="240" w:lineRule="auto"/>
              <w:ind w:left="419" w:hanging="419"/>
              <w:jc w:val="center"/>
              <w:rPr>
                <w:rFonts w:ascii="Verdana" w:eastAsia="Times New Roman" w:hAnsi="Verdana"/>
                <w:b/>
                <w:bCs/>
                <w:sz w:val="20"/>
                <w:szCs w:val="20"/>
                <w:lang w:val="en-GB"/>
              </w:rPr>
            </w:pPr>
            <w:r w:rsidRPr="00BF70CC">
              <w:rPr>
                <w:rFonts w:ascii="Verdana" w:eastAsia="Times New Roman" w:hAnsi="Verdana"/>
                <w:b/>
                <w:bCs/>
                <w:sz w:val="20"/>
                <w:szCs w:val="20"/>
                <w:lang w:val="en-GB"/>
              </w:rPr>
              <w:t>FEES RELATED TO DOCTORAL PROGRAMMES IN HUF</w:t>
            </w:r>
          </w:p>
        </w:tc>
      </w:tr>
      <w:tr w:rsidR="00637A0F" w:rsidRPr="00BF70CC" w:rsidTr="009D60D1">
        <w:trPr>
          <w:cantSplit/>
          <w:trHeight w:val="470"/>
          <w:jc w:val="center"/>
        </w:trPr>
        <w:tc>
          <w:tcPr>
            <w:tcW w:w="1129" w:type="dxa"/>
            <w:shd w:val="clear" w:color="auto" w:fill="auto"/>
            <w:vAlign w:val="center"/>
          </w:tcPr>
          <w:p w:rsidR="00637A0F" w:rsidRPr="00BF70CC" w:rsidRDefault="00637A0F" w:rsidP="009D60D1">
            <w:pPr>
              <w:spacing w:after="0" w:line="240" w:lineRule="auto"/>
              <w:jc w:val="center"/>
              <w:rPr>
                <w:rFonts w:ascii="Verdana" w:eastAsia="Times New Roman" w:hAnsi="Verdana"/>
                <w:sz w:val="20"/>
                <w:szCs w:val="20"/>
                <w:lang w:val="en-GB"/>
              </w:rPr>
            </w:pPr>
            <w:r w:rsidRPr="00BF70CC">
              <w:rPr>
                <w:rFonts w:ascii="Verdana" w:eastAsia="Times New Roman" w:hAnsi="Verdana"/>
                <w:sz w:val="20"/>
                <w:szCs w:val="20"/>
                <w:lang w:val="en-GB"/>
              </w:rPr>
              <w:t>1</w:t>
            </w:r>
          </w:p>
        </w:tc>
        <w:tc>
          <w:tcPr>
            <w:tcW w:w="2416" w:type="dxa"/>
            <w:shd w:val="clear" w:color="auto" w:fill="auto"/>
            <w:vAlign w:val="center"/>
          </w:tcPr>
          <w:p w:rsidR="00637A0F" w:rsidRPr="00BF70CC" w:rsidRDefault="00637A0F" w:rsidP="009D60D1">
            <w:pPr>
              <w:spacing w:after="0" w:line="240" w:lineRule="auto"/>
              <w:jc w:val="center"/>
              <w:rPr>
                <w:rFonts w:ascii="Verdana" w:eastAsia="Times New Roman" w:hAnsi="Verdana"/>
                <w:bCs/>
                <w:sz w:val="20"/>
                <w:szCs w:val="20"/>
                <w:lang w:val="en-GB"/>
              </w:rPr>
            </w:pPr>
            <w:r w:rsidRPr="00BF70CC">
              <w:rPr>
                <w:rFonts w:ascii="Verdana" w:eastAsia="Times New Roman" w:hAnsi="Verdana"/>
                <w:sz w:val="20"/>
                <w:szCs w:val="20"/>
                <w:lang w:val="en-GB"/>
              </w:rPr>
              <w:t>Application fee for doctoral programmes (Article 62 (3) (a)</w:t>
            </w:r>
          </w:p>
          <w:p w:rsidR="00637A0F" w:rsidRPr="00BF70CC" w:rsidRDefault="00637A0F" w:rsidP="009D60D1">
            <w:pPr>
              <w:spacing w:after="0" w:line="240" w:lineRule="auto"/>
              <w:jc w:val="center"/>
              <w:rPr>
                <w:rFonts w:ascii="Verdana" w:eastAsia="Times New Roman" w:hAnsi="Verdana"/>
                <w:bCs/>
                <w:sz w:val="20"/>
                <w:szCs w:val="20"/>
                <w:lang w:val="en-GB"/>
              </w:rPr>
            </w:pPr>
            <w:r w:rsidRPr="00BF70CC">
              <w:rPr>
                <w:rFonts w:ascii="Verdana" w:eastAsia="Times New Roman" w:hAnsi="Verdana"/>
                <w:sz w:val="20"/>
                <w:szCs w:val="20"/>
                <w:lang w:val="en-GB"/>
              </w:rPr>
              <w:t xml:space="preserve"> of the University Doctoral and Habilitation Regulations)</w:t>
            </w:r>
          </w:p>
        </w:tc>
        <w:tc>
          <w:tcPr>
            <w:tcW w:w="3788" w:type="dxa"/>
            <w:shd w:val="clear" w:color="auto" w:fill="auto"/>
            <w:vAlign w:val="center"/>
          </w:tcPr>
          <w:p w:rsidR="00637A0F" w:rsidRPr="00BF70CC" w:rsidRDefault="00637A0F" w:rsidP="009D60D1">
            <w:pPr>
              <w:spacing w:after="0" w:line="240" w:lineRule="auto"/>
              <w:jc w:val="center"/>
              <w:rPr>
                <w:rFonts w:ascii="Verdana" w:eastAsia="Times New Roman" w:hAnsi="Verdana"/>
                <w:sz w:val="20"/>
                <w:szCs w:val="20"/>
                <w:lang w:val="en-GB"/>
              </w:rPr>
            </w:pPr>
          </w:p>
        </w:tc>
        <w:tc>
          <w:tcPr>
            <w:tcW w:w="1426" w:type="dxa"/>
            <w:shd w:val="clear" w:color="auto" w:fill="auto"/>
            <w:vAlign w:val="center"/>
          </w:tcPr>
          <w:p w:rsidR="00637A0F" w:rsidRPr="00BF70CC" w:rsidRDefault="00637A0F" w:rsidP="009D60D1">
            <w:pPr>
              <w:spacing w:after="0" w:line="240" w:lineRule="auto"/>
              <w:ind w:right="90"/>
              <w:jc w:val="right"/>
              <w:rPr>
                <w:rFonts w:ascii="Verdana" w:eastAsia="Times New Roman" w:hAnsi="Verdana"/>
                <w:sz w:val="20"/>
                <w:szCs w:val="20"/>
                <w:lang w:val="en-GB"/>
              </w:rPr>
            </w:pPr>
            <w:r w:rsidRPr="00BF70CC">
              <w:rPr>
                <w:rFonts w:ascii="Verdana" w:eastAsia="Times New Roman" w:hAnsi="Verdana"/>
                <w:sz w:val="20"/>
                <w:szCs w:val="20"/>
                <w:lang w:val="en-GB"/>
              </w:rPr>
              <w:t>9,000</w:t>
            </w:r>
          </w:p>
        </w:tc>
        <w:tc>
          <w:tcPr>
            <w:tcW w:w="1981" w:type="dxa"/>
            <w:shd w:val="clear" w:color="auto" w:fill="auto"/>
            <w:vAlign w:val="center"/>
          </w:tcPr>
          <w:p w:rsidR="00637A0F" w:rsidRPr="00BF70CC" w:rsidRDefault="00637A0F" w:rsidP="009D60D1">
            <w:pPr>
              <w:spacing w:after="0" w:line="240" w:lineRule="auto"/>
              <w:jc w:val="center"/>
              <w:rPr>
                <w:rFonts w:ascii="Verdana" w:eastAsia="Times New Roman" w:hAnsi="Verdana"/>
                <w:b/>
                <w:bCs/>
                <w:sz w:val="20"/>
                <w:szCs w:val="20"/>
                <w:lang w:val="en-GB"/>
              </w:rPr>
            </w:pPr>
          </w:p>
        </w:tc>
      </w:tr>
      <w:tr w:rsidR="00637A0F" w:rsidRPr="00BF70CC" w:rsidTr="009D60D1">
        <w:trPr>
          <w:cantSplit/>
          <w:trHeight w:val="470"/>
          <w:jc w:val="center"/>
        </w:trPr>
        <w:tc>
          <w:tcPr>
            <w:tcW w:w="1129" w:type="dxa"/>
            <w:vMerge w:val="restart"/>
            <w:shd w:val="clear" w:color="auto" w:fill="auto"/>
            <w:vAlign w:val="center"/>
          </w:tcPr>
          <w:p w:rsidR="00637A0F" w:rsidRPr="00BF70CC" w:rsidRDefault="00637A0F" w:rsidP="009D60D1">
            <w:pPr>
              <w:spacing w:after="0" w:line="240" w:lineRule="auto"/>
              <w:jc w:val="center"/>
              <w:rPr>
                <w:rFonts w:ascii="Verdana" w:eastAsia="Times New Roman" w:hAnsi="Verdana"/>
                <w:sz w:val="20"/>
                <w:szCs w:val="20"/>
                <w:lang w:val="en-GB"/>
              </w:rPr>
            </w:pPr>
            <w:r w:rsidRPr="00BF70CC">
              <w:rPr>
                <w:rFonts w:ascii="Verdana" w:eastAsia="Times New Roman" w:hAnsi="Verdana"/>
                <w:sz w:val="20"/>
                <w:szCs w:val="20"/>
                <w:lang w:val="en-GB"/>
              </w:rPr>
              <w:t>2</w:t>
            </w:r>
          </w:p>
        </w:tc>
        <w:tc>
          <w:tcPr>
            <w:tcW w:w="2416" w:type="dxa"/>
            <w:vMerge w:val="restart"/>
            <w:shd w:val="clear" w:color="auto" w:fill="auto"/>
            <w:vAlign w:val="center"/>
          </w:tcPr>
          <w:p w:rsidR="00637A0F" w:rsidRPr="00BF70CC" w:rsidRDefault="00637A0F" w:rsidP="009D60D1">
            <w:pPr>
              <w:spacing w:after="0" w:line="240" w:lineRule="auto"/>
              <w:jc w:val="center"/>
              <w:rPr>
                <w:rFonts w:ascii="Verdana" w:eastAsia="Times New Roman" w:hAnsi="Verdana"/>
                <w:sz w:val="20"/>
                <w:szCs w:val="20"/>
                <w:lang w:val="en-GB"/>
              </w:rPr>
            </w:pPr>
            <w:r w:rsidRPr="00BF70CC">
              <w:rPr>
                <w:rFonts w:ascii="Verdana" w:eastAsia="Times New Roman" w:hAnsi="Verdana"/>
                <w:sz w:val="20"/>
                <w:szCs w:val="20"/>
                <w:lang w:val="en-GB"/>
              </w:rPr>
              <w:t xml:space="preserve">Fees for the doctoral degree award procedure (Article 62 (3) (b) </w:t>
            </w:r>
          </w:p>
          <w:p w:rsidR="00637A0F" w:rsidRPr="00BF70CC" w:rsidRDefault="00637A0F" w:rsidP="009D60D1">
            <w:pPr>
              <w:spacing w:after="0" w:line="240" w:lineRule="auto"/>
              <w:jc w:val="center"/>
              <w:rPr>
                <w:rFonts w:ascii="Verdana" w:eastAsia="Times New Roman" w:hAnsi="Verdana"/>
                <w:bCs/>
                <w:sz w:val="20"/>
                <w:szCs w:val="20"/>
                <w:lang w:val="en-GB"/>
              </w:rPr>
            </w:pPr>
            <w:r w:rsidRPr="00BF70CC">
              <w:rPr>
                <w:rFonts w:ascii="Verdana" w:eastAsia="Times New Roman" w:hAnsi="Verdana"/>
                <w:sz w:val="20"/>
                <w:szCs w:val="20"/>
                <w:lang w:val="en-GB"/>
              </w:rPr>
              <w:t>of the University Doctoral and Habilitation Regulations)</w:t>
            </w:r>
          </w:p>
        </w:tc>
        <w:tc>
          <w:tcPr>
            <w:tcW w:w="3788" w:type="dxa"/>
            <w:shd w:val="clear" w:color="auto" w:fill="auto"/>
            <w:vAlign w:val="center"/>
          </w:tcPr>
          <w:p w:rsidR="00637A0F" w:rsidRPr="00BF70CC" w:rsidRDefault="00637A0F" w:rsidP="009D60D1">
            <w:pPr>
              <w:spacing w:after="0" w:line="240" w:lineRule="auto"/>
              <w:jc w:val="center"/>
              <w:rPr>
                <w:rFonts w:ascii="Verdana" w:eastAsia="Times New Roman" w:hAnsi="Verdana"/>
                <w:sz w:val="20"/>
                <w:szCs w:val="20"/>
                <w:lang w:val="en-GB"/>
              </w:rPr>
            </w:pPr>
            <w:r w:rsidRPr="00BF70CC">
              <w:rPr>
                <w:rFonts w:ascii="Verdana" w:eastAsia="Times New Roman" w:hAnsi="Verdana"/>
                <w:sz w:val="20"/>
                <w:szCs w:val="20"/>
                <w:lang w:val="en-GB"/>
              </w:rPr>
              <w:t>in Hungarian</w:t>
            </w:r>
          </w:p>
        </w:tc>
        <w:tc>
          <w:tcPr>
            <w:tcW w:w="1426" w:type="dxa"/>
            <w:shd w:val="clear" w:color="auto" w:fill="auto"/>
            <w:vAlign w:val="center"/>
          </w:tcPr>
          <w:p w:rsidR="00637A0F" w:rsidRPr="00BF70CC" w:rsidRDefault="00637A0F" w:rsidP="009D60D1">
            <w:pPr>
              <w:spacing w:after="0" w:line="240" w:lineRule="auto"/>
              <w:ind w:right="90"/>
              <w:jc w:val="right"/>
              <w:rPr>
                <w:rFonts w:ascii="Verdana" w:eastAsia="Times New Roman" w:hAnsi="Verdana"/>
                <w:sz w:val="20"/>
                <w:szCs w:val="20"/>
                <w:lang w:val="en-GB"/>
              </w:rPr>
            </w:pPr>
            <w:r w:rsidRPr="00BF70CC">
              <w:rPr>
                <w:rFonts w:ascii="Verdana" w:eastAsia="Times New Roman" w:hAnsi="Verdana"/>
                <w:sz w:val="20"/>
                <w:szCs w:val="20"/>
                <w:lang w:val="en-GB"/>
              </w:rPr>
              <w:t>175,000</w:t>
            </w:r>
          </w:p>
        </w:tc>
        <w:tc>
          <w:tcPr>
            <w:tcW w:w="1981" w:type="dxa"/>
            <w:shd w:val="clear" w:color="auto" w:fill="auto"/>
            <w:vAlign w:val="center"/>
          </w:tcPr>
          <w:p w:rsidR="00637A0F" w:rsidRPr="00BF70CC" w:rsidRDefault="00637A0F" w:rsidP="009D60D1">
            <w:pPr>
              <w:spacing w:after="0" w:line="240" w:lineRule="auto"/>
              <w:jc w:val="center"/>
              <w:rPr>
                <w:rFonts w:ascii="Verdana" w:eastAsia="Times New Roman" w:hAnsi="Verdana"/>
                <w:b/>
                <w:bCs/>
                <w:sz w:val="20"/>
                <w:szCs w:val="20"/>
                <w:lang w:val="en-GB"/>
              </w:rPr>
            </w:pPr>
          </w:p>
        </w:tc>
      </w:tr>
      <w:tr w:rsidR="00637A0F" w:rsidRPr="00BF70CC" w:rsidTr="009D60D1">
        <w:trPr>
          <w:cantSplit/>
          <w:trHeight w:val="470"/>
          <w:jc w:val="center"/>
        </w:trPr>
        <w:tc>
          <w:tcPr>
            <w:tcW w:w="1129" w:type="dxa"/>
            <w:vMerge/>
            <w:shd w:val="clear" w:color="auto" w:fill="auto"/>
            <w:vAlign w:val="center"/>
          </w:tcPr>
          <w:p w:rsidR="00637A0F" w:rsidRPr="00BF70CC" w:rsidRDefault="00637A0F" w:rsidP="009D60D1">
            <w:pPr>
              <w:spacing w:after="0" w:line="240" w:lineRule="auto"/>
              <w:jc w:val="center"/>
              <w:rPr>
                <w:rFonts w:ascii="Verdana" w:eastAsia="Times New Roman" w:hAnsi="Verdana"/>
                <w:sz w:val="20"/>
                <w:szCs w:val="20"/>
                <w:lang w:val="en-GB"/>
              </w:rPr>
            </w:pPr>
          </w:p>
        </w:tc>
        <w:tc>
          <w:tcPr>
            <w:tcW w:w="2416" w:type="dxa"/>
            <w:vMerge/>
            <w:shd w:val="clear" w:color="auto" w:fill="auto"/>
            <w:vAlign w:val="center"/>
          </w:tcPr>
          <w:p w:rsidR="00637A0F" w:rsidRPr="00BF70CC" w:rsidRDefault="00637A0F" w:rsidP="009D60D1">
            <w:pPr>
              <w:spacing w:after="0" w:line="240" w:lineRule="auto"/>
              <w:jc w:val="center"/>
              <w:rPr>
                <w:rFonts w:ascii="Verdana" w:eastAsia="Times New Roman" w:hAnsi="Verdana"/>
                <w:bCs/>
                <w:sz w:val="20"/>
                <w:szCs w:val="20"/>
                <w:lang w:val="en-GB"/>
              </w:rPr>
            </w:pPr>
          </w:p>
        </w:tc>
        <w:tc>
          <w:tcPr>
            <w:tcW w:w="3788" w:type="dxa"/>
            <w:shd w:val="clear" w:color="auto" w:fill="auto"/>
            <w:vAlign w:val="center"/>
          </w:tcPr>
          <w:p w:rsidR="00637A0F" w:rsidRPr="00BF70CC" w:rsidRDefault="00637A0F" w:rsidP="009D60D1">
            <w:pPr>
              <w:spacing w:after="0" w:line="240" w:lineRule="auto"/>
              <w:jc w:val="center"/>
              <w:rPr>
                <w:rFonts w:ascii="Verdana" w:eastAsia="Times New Roman" w:hAnsi="Verdana"/>
                <w:sz w:val="20"/>
                <w:szCs w:val="20"/>
                <w:lang w:val="en-GB"/>
              </w:rPr>
            </w:pPr>
            <w:r w:rsidRPr="00BF70CC">
              <w:rPr>
                <w:rFonts w:ascii="Verdana" w:eastAsia="Times New Roman" w:hAnsi="Verdana"/>
                <w:sz w:val="20"/>
                <w:szCs w:val="20"/>
                <w:lang w:val="en-GB"/>
              </w:rPr>
              <w:t>in a foreign language</w:t>
            </w:r>
          </w:p>
        </w:tc>
        <w:tc>
          <w:tcPr>
            <w:tcW w:w="1426" w:type="dxa"/>
            <w:shd w:val="clear" w:color="auto" w:fill="auto"/>
            <w:vAlign w:val="center"/>
          </w:tcPr>
          <w:p w:rsidR="00637A0F" w:rsidRPr="00BF70CC" w:rsidRDefault="00637A0F" w:rsidP="009D60D1">
            <w:pPr>
              <w:spacing w:after="0" w:line="240" w:lineRule="auto"/>
              <w:ind w:right="90"/>
              <w:jc w:val="right"/>
              <w:rPr>
                <w:rFonts w:ascii="Verdana" w:eastAsia="Times New Roman" w:hAnsi="Verdana"/>
                <w:sz w:val="20"/>
                <w:szCs w:val="20"/>
                <w:lang w:val="en-GB"/>
              </w:rPr>
            </w:pPr>
            <w:r w:rsidRPr="00BF70CC">
              <w:rPr>
                <w:rFonts w:ascii="Verdana" w:eastAsia="Times New Roman" w:hAnsi="Verdana"/>
                <w:sz w:val="20"/>
                <w:szCs w:val="20"/>
                <w:lang w:val="en-GB"/>
              </w:rPr>
              <w:t>350,000</w:t>
            </w:r>
          </w:p>
        </w:tc>
        <w:tc>
          <w:tcPr>
            <w:tcW w:w="1981" w:type="dxa"/>
            <w:shd w:val="clear" w:color="auto" w:fill="auto"/>
            <w:vAlign w:val="center"/>
          </w:tcPr>
          <w:p w:rsidR="00637A0F" w:rsidRPr="00BF70CC" w:rsidRDefault="00637A0F" w:rsidP="009D60D1">
            <w:pPr>
              <w:spacing w:after="0" w:line="240" w:lineRule="auto"/>
              <w:jc w:val="center"/>
              <w:rPr>
                <w:rFonts w:ascii="Verdana" w:eastAsia="Times New Roman" w:hAnsi="Verdana"/>
                <w:b/>
                <w:bCs/>
                <w:sz w:val="20"/>
                <w:szCs w:val="20"/>
                <w:lang w:val="en-GB"/>
              </w:rPr>
            </w:pPr>
          </w:p>
        </w:tc>
      </w:tr>
      <w:tr w:rsidR="00637A0F" w:rsidRPr="00BF70CC" w:rsidTr="009D60D1">
        <w:trPr>
          <w:cantSplit/>
          <w:jc w:val="center"/>
        </w:trPr>
        <w:tc>
          <w:tcPr>
            <w:tcW w:w="1129" w:type="dxa"/>
            <w:shd w:val="clear" w:color="auto" w:fill="auto"/>
            <w:noWrap/>
            <w:vAlign w:val="center"/>
          </w:tcPr>
          <w:p w:rsidR="00637A0F" w:rsidRPr="00BF70CC" w:rsidRDefault="00637A0F" w:rsidP="009D60D1">
            <w:pPr>
              <w:spacing w:after="0" w:line="240" w:lineRule="auto"/>
              <w:jc w:val="center"/>
              <w:rPr>
                <w:rFonts w:ascii="Verdana" w:eastAsia="Times New Roman" w:hAnsi="Verdana"/>
                <w:sz w:val="20"/>
                <w:szCs w:val="20"/>
                <w:lang w:val="en-GB"/>
              </w:rPr>
            </w:pPr>
            <w:r w:rsidRPr="00BF70CC">
              <w:rPr>
                <w:rFonts w:ascii="Verdana" w:eastAsia="Times New Roman" w:hAnsi="Verdana"/>
                <w:sz w:val="20"/>
                <w:szCs w:val="20"/>
                <w:lang w:val="en-GB"/>
              </w:rPr>
              <w:t>3</w:t>
            </w:r>
          </w:p>
        </w:tc>
        <w:tc>
          <w:tcPr>
            <w:tcW w:w="2416" w:type="dxa"/>
            <w:shd w:val="clear" w:color="auto" w:fill="auto"/>
            <w:noWrap/>
            <w:vAlign w:val="center"/>
          </w:tcPr>
          <w:p w:rsidR="00637A0F" w:rsidRPr="00BF70CC" w:rsidRDefault="00637A0F" w:rsidP="009D60D1">
            <w:pPr>
              <w:spacing w:after="0" w:line="240" w:lineRule="auto"/>
              <w:jc w:val="center"/>
              <w:rPr>
                <w:rFonts w:ascii="Verdana" w:eastAsia="Times New Roman" w:hAnsi="Verdana"/>
                <w:bCs/>
                <w:sz w:val="20"/>
                <w:szCs w:val="20"/>
                <w:lang w:val="en-GB"/>
              </w:rPr>
            </w:pPr>
            <w:r w:rsidRPr="00BF70CC">
              <w:rPr>
                <w:rFonts w:ascii="Verdana" w:eastAsia="Times New Roman" w:hAnsi="Verdana"/>
                <w:sz w:val="20"/>
                <w:szCs w:val="20"/>
                <w:lang w:val="en-GB"/>
              </w:rPr>
              <w:t>Naturalisation (Article 62 (3) (c)</w:t>
            </w:r>
          </w:p>
          <w:p w:rsidR="00637A0F" w:rsidRPr="00BF70CC" w:rsidRDefault="00637A0F" w:rsidP="009D60D1">
            <w:pPr>
              <w:spacing w:after="0" w:line="240" w:lineRule="auto"/>
              <w:jc w:val="center"/>
              <w:rPr>
                <w:rFonts w:ascii="Verdana" w:eastAsia="Times New Roman" w:hAnsi="Verdana"/>
                <w:bCs/>
                <w:sz w:val="20"/>
                <w:szCs w:val="20"/>
                <w:lang w:val="en-GB"/>
              </w:rPr>
            </w:pPr>
            <w:r w:rsidRPr="00BF70CC">
              <w:rPr>
                <w:rFonts w:ascii="Verdana" w:eastAsia="Times New Roman" w:hAnsi="Verdana"/>
                <w:sz w:val="20"/>
                <w:szCs w:val="20"/>
                <w:lang w:val="en-GB"/>
              </w:rPr>
              <w:t xml:space="preserve"> of the University Doctoral and Habilitation Regulations)</w:t>
            </w:r>
          </w:p>
        </w:tc>
        <w:tc>
          <w:tcPr>
            <w:tcW w:w="3788" w:type="dxa"/>
            <w:shd w:val="clear" w:color="auto" w:fill="auto"/>
            <w:noWrap/>
            <w:vAlign w:val="center"/>
          </w:tcPr>
          <w:p w:rsidR="00637A0F" w:rsidRPr="00BF70CC" w:rsidRDefault="00637A0F" w:rsidP="009D60D1">
            <w:pPr>
              <w:spacing w:after="0" w:line="240" w:lineRule="auto"/>
              <w:jc w:val="center"/>
              <w:rPr>
                <w:rFonts w:ascii="Verdana" w:eastAsia="Times New Roman" w:hAnsi="Verdana"/>
                <w:sz w:val="20"/>
                <w:szCs w:val="20"/>
                <w:lang w:val="en-GB"/>
              </w:rPr>
            </w:pPr>
          </w:p>
        </w:tc>
        <w:tc>
          <w:tcPr>
            <w:tcW w:w="3407" w:type="dxa"/>
            <w:gridSpan w:val="2"/>
            <w:shd w:val="clear" w:color="auto" w:fill="auto"/>
            <w:vAlign w:val="center"/>
          </w:tcPr>
          <w:p w:rsidR="00637A0F" w:rsidRPr="00BF70CC" w:rsidRDefault="00637A0F" w:rsidP="009D60D1">
            <w:pPr>
              <w:spacing w:after="0" w:line="240" w:lineRule="auto"/>
              <w:jc w:val="center"/>
              <w:rPr>
                <w:rFonts w:ascii="Verdana" w:eastAsia="Times New Roman" w:hAnsi="Verdana"/>
                <w:sz w:val="20"/>
                <w:szCs w:val="20"/>
                <w:lang w:val="en-GB"/>
              </w:rPr>
            </w:pPr>
            <w:r w:rsidRPr="00BF70CC">
              <w:rPr>
                <w:rFonts w:ascii="Verdana" w:eastAsia="Times New Roman" w:hAnsi="Verdana"/>
                <w:sz w:val="20"/>
                <w:szCs w:val="20"/>
                <w:lang w:val="en-GB"/>
              </w:rPr>
              <w:t>Statutory procedural fee</w:t>
            </w:r>
          </w:p>
        </w:tc>
      </w:tr>
      <w:tr w:rsidR="00637A0F" w:rsidRPr="00BF70CC" w:rsidTr="009D60D1">
        <w:trPr>
          <w:cantSplit/>
          <w:jc w:val="center"/>
        </w:trPr>
        <w:tc>
          <w:tcPr>
            <w:tcW w:w="10740" w:type="dxa"/>
            <w:gridSpan w:val="5"/>
            <w:shd w:val="clear" w:color="auto" w:fill="auto"/>
            <w:noWrap/>
            <w:vAlign w:val="center"/>
          </w:tcPr>
          <w:p w:rsidR="00637A0F" w:rsidRPr="00BF70CC" w:rsidRDefault="00637A0F" w:rsidP="009D60D1">
            <w:pPr>
              <w:spacing w:after="0" w:line="240" w:lineRule="auto"/>
              <w:jc w:val="center"/>
              <w:rPr>
                <w:rFonts w:ascii="Verdana" w:eastAsia="Times New Roman" w:hAnsi="Verdana"/>
                <w:b/>
                <w:bCs/>
                <w:sz w:val="20"/>
                <w:szCs w:val="20"/>
                <w:lang w:val="en-GB"/>
              </w:rPr>
            </w:pPr>
            <w:r w:rsidRPr="00BF70CC">
              <w:rPr>
                <w:rFonts w:ascii="Verdana" w:eastAsia="Times New Roman" w:hAnsi="Verdana"/>
                <w:b/>
                <w:bCs/>
                <w:sz w:val="20"/>
                <w:szCs w:val="20"/>
                <w:lang w:val="en-GB"/>
              </w:rPr>
              <w:t>ADMINISTRATIVE CHARGES</w:t>
            </w:r>
          </w:p>
        </w:tc>
      </w:tr>
      <w:tr w:rsidR="00637A0F" w:rsidRPr="00BF70CC" w:rsidTr="009D60D1">
        <w:trPr>
          <w:cantSplit/>
          <w:jc w:val="center"/>
        </w:trPr>
        <w:tc>
          <w:tcPr>
            <w:tcW w:w="1129" w:type="dxa"/>
            <w:vMerge w:val="restart"/>
            <w:shd w:val="clear" w:color="auto" w:fill="auto"/>
            <w:noWrap/>
            <w:vAlign w:val="center"/>
          </w:tcPr>
          <w:p w:rsidR="00637A0F" w:rsidRPr="00BF70CC" w:rsidRDefault="00637A0F" w:rsidP="009D60D1">
            <w:pPr>
              <w:spacing w:after="0" w:line="240" w:lineRule="auto"/>
              <w:jc w:val="center"/>
              <w:rPr>
                <w:rFonts w:ascii="Verdana" w:eastAsia="Times New Roman" w:hAnsi="Verdana"/>
                <w:sz w:val="20"/>
                <w:szCs w:val="20"/>
                <w:lang w:val="en-GB"/>
              </w:rPr>
            </w:pPr>
            <w:r w:rsidRPr="00BF70CC">
              <w:rPr>
                <w:rFonts w:ascii="Verdana" w:eastAsia="Times New Roman" w:hAnsi="Verdana"/>
                <w:sz w:val="20"/>
                <w:szCs w:val="20"/>
                <w:lang w:val="en-GB"/>
              </w:rPr>
              <w:t>1</w:t>
            </w:r>
          </w:p>
        </w:tc>
        <w:tc>
          <w:tcPr>
            <w:tcW w:w="2416" w:type="dxa"/>
            <w:vMerge w:val="restart"/>
            <w:shd w:val="clear" w:color="auto" w:fill="auto"/>
            <w:noWrap/>
            <w:vAlign w:val="center"/>
          </w:tcPr>
          <w:p w:rsidR="00637A0F" w:rsidRPr="00BF70CC" w:rsidRDefault="00637A0F" w:rsidP="009D60D1">
            <w:pPr>
              <w:spacing w:after="0" w:line="240" w:lineRule="auto"/>
              <w:jc w:val="center"/>
              <w:rPr>
                <w:rFonts w:ascii="Verdana" w:eastAsia="Times New Roman" w:hAnsi="Verdana"/>
                <w:bCs/>
                <w:sz w:val="20"/>
                <w:szCs w:val="20"/>
                <w:lang w:val="en-GB"/>
              </w:rPr>
            </w:pPr>
            <w:r w:rsidRPr="00BF70CC">
              <w:rPr>
                <w:rFonts w:ascii="Verdana" w:eastAsia="Times New Roman" w:hAnsi="Verdana"/>
                <w:sz w:val="20"/>
                <w:szCs w:val="20"/>
                <w:lang w:val="en-GB"/>
              </w:rPr>
              <w:t>Missing the deadline</w:t>
            </w:r>
          </w:p>
        </w:tc>
        <w:tc>
          <w:tcPr>
            <w:tcW w:w="3788" w:type="dxa"/>
            <w:shd w:val="clear" w:color="auto" w:fill="auto"/>
            <w:noWrap/>
            <w:vAlign w:val="center"/>
          </w:tcPr>
          <w:p w:rsidR="00637A0F" w:rsidRPr="00BF70CC" w:rsidRDefault="00637A0F" w:rsidP="009D60D1">
            <w:pPr>
              <w:spacing w:after="0" w:line="240" w:lineRule="auto"/>
              <w:jc w:val="center"/>
              <w:rPr>
                <w:rFonts w:ascii="Verdana" w:eastAsia="Times New Roman" w:hAnsi="Verdana"/>
                <w:sz w:val="20"/>
                <w:szCs w:val="20"/>
                <w:lang w:val="en-GB"/>
              </w:rPr>
            </w:pPr>
            <w:r w:rsidRPr="00BF70CC">
              <w:rPr>
                <w:rFonts w:ascii="Verdana" w:eastAsia="Times New Roman" w:hAnsi="Verdana"/>
                <w:sz w:val="20"/>
                <w:szCs w:val="20"/>
                <w:lang w:val="en-GB"/>
              </w:rPr>
              <w:t>Failure to fulfil a payment obligation owed to the university in the case of a self-funded tuition fee payment obligation</w:t>
            </w:r>
          </w:p>
        </w:tc>
        <w:tc>
          <w:tcPr>
            <w:tcW w:w="1426" w:type="dxa"/>
            <w:shd w:val="clear" w:color="auto" w:fill="auto"/>
            <w:vAlign w:val="center"/>
          </w:tcPr>
          <w:p w:rsidR="00637A0F" w:rsidRPr="00BF70CC" w:rsidRDefault="00637A0F" w:rsidP="009D60D1">
            <w:pPr>
              <w:tabs>
                <w:tab w:val="left" w:pos="979"/>
                <w:tab w:val="left" w:pos="1984"/>
              </w:tabs>
              <w:spacing w:after="0" w:line="240" w:lineRule="auto"/>
              <w:ind w:right="90"/>
              <w:jc w:val="right"/>
              <w:rPr>
                <w:rFonts w:ascii="Verdana" w:eastAsia="Times New Roman" w:hAnsi="Verdana"/>
                <w:sz w:val="20"/>
                <w:szCs w:val="20"/>
                <w:lang w:val="en-GB"/>
              </w:rPr>
            </w:pPr>
            <w:r w:rsidRPr="00BF70CC">
              <w:rPr>
                <w:rFonts w:ascii="Verdana" w:eastAsia="Times New Roman" w:hAnsi="Verdana"/>
                <w:sz w:val="20"/>
                <w:szCs w:val="20"/>
                <w:lang w:val="en-GB"/>
              </w:rPr>
              <w:t>5,000</w:t>
            </w:r>
          </w:p>
        </w:tc>
        <w:tc>
          <w:tcPr>
            <w:tcW w:w="1981" w:type="dxa"/>
            <w:shd w:val="clear" w:color="auto" w:fill="auto"/>
            <w:vAlign w:val="center"/>
          </w:tcPr>
          <w:p w:rsidR="00637A0F" w:rsidRPr="00BF70CC" w:rsidRDefault="00637A0F" w:rsidP="009D60D1">
            <w:pPr>
              <w:spacing w:after="0" w:line="240" w:lineRule="auto"/>
              <w:jc w:val="center"/>
              <w:rPr>
                <w:rFonts w:ascii="Verdana" w:eastAsia="Times New Roman" w:hAnsi="Verdana"/>
                <w:sz w:val="20"/>
                <w:szCs w:val="20"/>
                <w:lang w:val="en-GB"/>
              </w:rPr>
            </w:pPr>
          </w:p>
        </w:tc>
      </w:tr>
      <w:tr w:rsidR="00637A0F" w:rsidRPr="00BF70CC" w:rsidTr="009D60D1">
        <w:trPr>
          <w:cantSplit/>
          <w:jc w:val="center"/>
        </w:trPr>
        <w:tc>
          <w:tcPr>
            <w:tcW w:w="1129" w:type="dxa"/>
            <w:vMerge/>
            <w:shd w:val="clear" w:color="auto" w:fill="auto"/>
            <w:noWrap/>
            <w:vAlign w:val="center"/>
          </w:tcPr>
          <w:p w:rsidR="00637A0F" w:rsidRPr="00BF70CC" w:rsidRDefault="00637A0F" w:rsidP="009D60D1">
            <w:pPr>
              <w:spacing w:after="0" w:line="240" w:lineRule="auto"/>
              <w:jc w:val="center"/>
              <w:rPr>
                <w:rFonts w:ascii="Verdana" w:eastAsia="Times New Roman" w:hAnsi="Verdana"/>
                <w:sz w:val="20"/>
                <w:szCs w:val="20"/>
                <w:lang w:val="en-GB"/>
              </w:rPr>
            </w:pPr>
          </w:p>
        </w:tc>
        <w:tc>
          <w:tcPr>
            <w:tcW w:w="2416" w:type="dxa"/>
            <w:vMerge/>
            <w:shd w:val="clear" w:color="auto" w:fill="auto"/>
            <w:noWrap/>
            <w:vAlign w:val="center"/>
          </w:tcPr>
          <w:p w:rsidR="00637A0F" w:rsidRPr="00BF70CC" w:rsidRDefault="00637A0F" w:rsidP="009D60D1">
            <w:pPr>
              <w:spacing w:after="0" w:line="240" w:lineRule="auto"/>
              <w:jc w:val="center"/>
              <w:rPr>
                <w:rFonts w:ascii="Verdana" w:eastAsia="Times New Roman" w:hAnsi="Verdana"/>
                <w:bCs/>
                <w:sz w:val="20"/>
                <w:szCs w:val="20"/>
                <w:lang w:val="en-GB"/>
              </w:rPr>
            </w:pPr>
          </w:p>
        </w:tc>
        <w:tc>
          <w:tcPr>
            <w:tcW w:w="3788" w:type="dxa"/>
            <w:shd w:val="clear" w:color="auto" w:fill="auto"/>
            <w:noWrap/>
            <w:vAlign w:val="center"/>
          </w:tcPr>
          <w:p w:rsidR="00637A0F" w:rsidRPr="00BF70CC" w:rsidRDefault="00637A0F" w:rsidP="009D60D1">
            <w:pPr>
              <w:spacing w:after="0" w:line="240" w:lineRule="auto"/>
              <w:jc w:val="center"/>
              <w:rPr>
                <w:rFonts w:ascii="Verdana" w:eastAsia="Times New Roman" w:hAnsi="Verdana"/>
                <w:sz w:val="20"/>
                <w:szCs w:val="20"/>
                <w:lang w:val="en-GB"/>
              </w:rPr>
            </w:pPr>
            <w:r w:rsidRPr="00BF70CC">
              <w:rPr>
                <w:rFonts w:ascii="Verdana" w:eastAsia="Times New Roman" w:hAnsi="Verdana"/>
                <w:sz w:val="20"/>
                <w:szCs w:val="20"/>
                <w:lang w:val="en-GB"/>
              </w:rPr>
              <w:t>Late submission of thesis/dissertation</w:t>
            </w:r>
          </w:p>
        </w:tc>
        <w:tc>
          <w:tcPr>
            <w:tcW w:w="1426" w:type="dxa"/>
            <w:shd w:val="clear" w:color="auto" w:fill="auto"/>
            <w:vAlign w:val="center"/>
          </w:tcPr>
          <w:p w:rsidR="00637A0F" w:rsidRPr="00BF70CC" w:rsidRDefault="00637A0F" w:rsidP="009D60D1">
            <w:pPr>
              <w:tabs>
                <w:tab w:val="left" w:pos="979"/>
                <w:tab w:val="left" w:pos="1984"/>
              </w:tabs>
              <w:spacing w:after="0" w:line="240" w:lineRule="auto"/>
              <w:ind w:right="90"/>
              <w:jc w:val="right"/>
              <w:rPr>
                <w:rFonts w:ascii="Verdana" w:eastAsia="Times New Roman" w:hAnsi="Verdana"/>
                <w:sz w:val="20"/>
                <w:szCs w:val="20"/>
                <w:lang w:val="en-GB"/>
              </w:rPr>
            </w:pPr>
            <w:r w:rsidRPr="00BF70CC">
              <w:rPr>
                <w:rFonts w:ascii="Verdana" w:eastAsia="Times New Roman" w:hAnsi="Verdana"/>
                <w:sz w:val="20"/>
                <w:szCs w:val="20"/>
                <w:lang w:val="en-GB"/>
              </w:rPr>
              <w:t>7,000</w:t>
            </w:r>
          </w:p>
        </w:tc>
        <w:tc>
          <w:tcPr>
            <w:tcW w:w="1981" w:type="dxa"/>
            <w:shd w:val="clear" w:color="auto" w:fill="auto"/>
            <w:vAlign w:val="center"/>
          </w:tcPr>
          <w:p w:rsidR="00637A0F" w:rsidRPr="00BF70CC" w:rsidRDefault="00637A0F" w:rsidP="009D60D1">
            <w:pPr>
              <w:spacing w:after="0" w:line="240" w:lineRule="auto"/>
              <w:jc w:val="center"/>
              <w:rPr>
                <w:rFonts w:ascii="Verdana" w:eastAsia="Times New Roman" w:hAnsi="Verdana"/>
                <w:sz w:val="20"/>
                <w:szCs w:val="20"/>
                <w:lang w:val="en-GB"/>
              </w:rPr>
            </w:pPr>
          </w:p>
        </w:tc>
      </w:tr>
      <w:tr w:rsidR="00637A0F" w:rsidRPr="00BF70CC" w:rsidTr="009D60D1">
        <w:trPr>
          <w:cantSplit/>
          <w:jc w:val="center"/>
        </w:trPr>
        <w:tc>
          <w:tcPr>
            <w:tcW w:w="1129" w:type="dxa"/>
            <w:vMerge/>
            <w:shd w:val="clear" w:color="auto" w:fill="auto"/>
            <w:noWrap/>
            <w:vAlign w:val="center"/>
          </w:tcPr>
          <w:p w:rsidR="00637A0F" w:rsidRPr="00BF70CC" w:rsidRDefault="00637A0F" w:rsidP="009D60D1">
            <w:pPr>
              <w:spacing w:after="0" w:line="240" w:lineRule="auto"/>
              <w:jc w:val="center"/>
              <w:rPr>
                <w:rFonts w:ascii="Verdana" w:eastAsia="Times New Roman" w:hAnsi="Verdana"/>
                <w:sz w:val="20"/>
                <w:szCs w:val="20"/>
                <w:lang w:val="en-GB"/>
              </w:rPr>
            </w:pPr>
          </w:p>
        </w:tc>
        <w:tc>
          <w:tcPr>
            <w:tcW w:w="2416" w:type="dxa"/>
            <w:vMerge/>
            <w:shd w:val="clear" w:color="auto" w:fill="auto"/>
            <w:noWrap/>
            <w:vAlign w:val="center"/>
          </w:tcPr>
          <w:p w:rsidR="00637A0F" w:rsidRPr="00BF70CC" w:rsidRDefault="00637A0F" w:rsidP="009D60D1">
            <w:pPr>
              <w:spacing w:after="0" w:line="240" w:lineRule="auto"/>
              <w:jc w:val="center"/>
              <w:rPr>
                <w:rFonts w:ascii="Verdana" w:eastAsia="Times New Roman" w:hAnsi="Verdana"/>
                <w:bCs/>
                <w:sz w:val="20"/>
                <w:szCs w:val="20"/>
                <w:lang w:val="en-GB"/>
              </w:rPr>
            </w:pPr>
          </w:p>
        </w:tc>
        <w:tc>
          <w:tcPr>
            <w:tcW w:w="3788" w:type="dxa"/>
            <w:shd w:val="clear" w:color="auto" w:fill="auto"/>
            <w:noWrap/>
            <w:vAlign w:val="center"/>
          </w:tcPr>
          <w:p w:rsidR="00637A0F" w:rsidRPr="00BF70CC" w:rsidRDefault="00637A0F" w:rsidP="009D60D1">
            <w:pPr>
              <w:spacing w:after="0" w:line="240" w:lineRule="auto"/>
              <w:jc w:val="center"/>
              <w:rPr>
                <w:rFonts w:ascii="Verdana" w:eastAsia="Times New Roman" w:hAnsi="Verdana"/>
                <w:sz w:val="20"/>
                <w:szCs w:val="20"/>
                <w:lang w:val="en-GB"/>
              </w:rPr>
            </w:pPr>
            <w:r w:rsidRPr="00BF70CC">
              <w:rPr>
                <w:rFonts w:ascii="Verdana" w:eastAsia="Times New Roman" w:hAnsi="Verdana"/>
                <w:sz w:val="20"/>
                <w:szCs w:val="20"/>
                <w:lang w:val="en-GB"/>
              </w:rPr>
              <w:t>Failure to fulfil a payment obligation owed to the university</w:t>
            </w:r>
          </w:p>
        </w:tc>
        <w:tc>
          <w:tcPr>
            <w:tcW w:w="1426" w:type="dxa"/>
            <w:shd w:val="clear" w:color="auto" w:fill="auto"/>
            <w:vAlign w:val="center"/>
          </w:tcPr>
          <w:p w:rsidR="00637A0F" w:rsidRPr="00BF70CC" w:rsidRDefault="00637A0F" w:rsidP="009D60D1">
            <w:pPr>
              <w:tabs>
                <w:tab w:val="left" w:pos="979"/>
                <w:tab w:val="left" w:pos="1984"/>
              </w:tabs>
              <w:spacing w:after="0" w:line="240" w:lineRule="auto"/>
              <w:ind w:right="90"/>
              <w:jc w:val="right"/>
              <w:rPr>
                <w:rFonts w:ascii="Verdana" w:eastAsia="Times New Roman" w:hAnsi="Verdana"/>
                <w:sz w:val="20"/>
                <w:szCs w:val="20"/>
                <w:lang w:val="en-GB"/>
              </w:rPr>
            </w:pPr>
            <w:r w:rsidRPr="00BF70CC">
              <w:rPr>
                <w:rFonts w:ascii="Verdana" w:eastAsia="Times New Roman" w:hAnsi="Verdana"/>
                <w:sz w:val="20"/>
                <w:szCs w:val="20"/>
                <w:lang w:val="en-GB"/>
              </w:rPr>
              <w:t>1,000</w:t>
            </w:r>
          </w:p>
        </w:tc>
        <w:tc>
          <w:tcPr>
            <w:tcW w:w="1981" w:type="dxa"/>
            <w:shd w:val="clear" w:color="auto" w:fill="auto"/>
            <w:vAlign w:val="center"/>
          </w:tcPr>
          <w:p w:rsidR="00637A0F" w:rsidRPr="00BF70CC" w:rsidRDefault="00637A0F" w:rsidP="009D60D1">
            <w:pPr>
              <w:spacing w:after="0" w:line="240" w:lineRule="auto"/>
              <w:jc w:val="center"/>
              <w:rPr>
                <w:rFonts w:ascii="Verdana" w:eastAsia="Times New Roman" w:hAnsi="Verdana"/>
                <w:sz w:val="20"/>
                <w:szCs w:val="20"/>
                <w:lang w:val="en-GB"/>
              </w:rPr>
            </w:pPr>
          </w:p>
        </w:tc>
      </w:tr>
      <w:tr w:rsidR="00637A0F" w:rsidRPr="00BF70CC" w:rsidTr="009D60D1">
        <w:trPr>
          <w:cantSplit/>
          <w:jc w:val="center"/>
        </w:trPr>
        <w:tc>
          <w:tcPr>
            <w:tcW w:w="1129" w:type="dxa"/>
            <w:vMerge/>
            <w:vAlign w:val="center"/>
          </w:tcPr>
          <w:p w:rsidR="00637A0F" w:rsidRPr="00BF70CC" w:rsidRDefault="00637A0F" w:rsidP="009D60D1">
            <w:pPr>
              <w:spacing w:after="0" w:line="240" w:lineRule="auto"/>
              <w:jc w:val="center"/>
              <w:rPr>
                <w:rFonts w:ascii="Verdana" w:eastAsia="Times New Roman" w:hAnsi="Verdana"/>
                <w:sz w:val="20"/>
                <w:szCs w:val="20"/>
                <w:lang w:val="en-GB"/>
              </w:rPr>
            </w:pPr>
          </w:p>
        </w:tc>
        <w:tc>
          <w:tcPr>
            <w:tcW w:w="2416" w:type="dxa"/>
            <w:vMerge/>
            <w:vAlign w:val="center"/>
          </w:tcPr>
          <w:p w:rsidR="00637A0F" w:rsidRPr="00BF70CC" w:rsidRDefault="00637A0F" w:rsidP="009D60D1">
            <w:pPr>
              <w:spacing w:after="0" w:line="240" w:lineRule="auto"/>
              <w:jc w:val="center"/>
              <w:rPr>
                <w:rFonts w:ascii="Verdana" w:eastAsia="Times New Roman" w:hAnsi="Verdana"/>
                <w:bCs/>
                <w:sz w:val="20"/>
                <w:szCs w:val="20"/>
                <w:lang w:val="en-GB"/>
              </w:rPr>
            </w:pPr>
          </w:p>
        </w:tc>
        <w:tc>
          <w:tcPr>
            <w:tcW w:w="3788" w:type="dxa"/>
            <w:shd w:val="clear" w:color="auto" w:fill="auto"/>
            <w:noWrap/>
            <w:vAlign w:val="center"/>
          </w:tcPr>
          <w:p w:rsidR="00637A0F" w:rsidRPr="00BF70CC" w:rsidRDefault="00637A0F" w:rsidP="009D60D1">
            <w:pPr>
              <w:spacing w:after="0" w:line="240" w:lineRule="auto"/>
              <w:jc w:val="center"/>
              <w:rPr>
                <w:rFonts w:ascii="Verdana" w:eastAsia="Times New Roman" w:hAnsi="Verdana"/>
                <w:sz w:val="20"/>
                <w:szCs w:val="20"/>
                <w:lang w:val="en-GB"/>
              </w:rPr>
            </w:pPr>
            <w:r w:rsidRPr="00BF70CC">
              <w:rPr>
                <w:rFonts w:ascii="Verdana" w:eastAsia="Times New Roman" w:hAnsi="Verdana"/>
                <w:sz w:val="20"/>
                <w:szCs w:val="20"/>
                <w:lang w:val="en-GB"/>
              </w:rPr>
              <w:t>Late data reporting</w:t>
            </w:r>
          </w:p>
        </w:tc>
        <w:tc>
          <w:tcPr>
            <w:tcW w:w="1426" w:type="dxa"/>
            <w:shd w:val="clear" w:color="auto" w:fill="auto"/>
            <w:vAlign w:val="center"/>
          </w:tcPr>
          <w:p w:rsidR="00637A0F" w:rsidRPr="00BF70CC" w:rsidRDefault="00637A0F" w:rsidP="009D60D1">
            <w:pPr>
              <w:spacing w:after="0" w:line="240" w:lineRule="auto"/>
              <w:ind w:right="90"/>
              <w:jc w:val="right"/>
              <w:rPr>
                <w:rFonts w:ascii="Verdana" w:eastAsia="Times New Roman" w:hAnsi="Verdana"/>
                <w:sz w:val="20"/>
                <w:szCs w:val="20"/>
                <w:lang w:val="en-GB"/>
              </w:rPr>
            </w:pPr>
            <w:r w:rsidRPr="00BF70CC">
              <w:rPr>
                <w:rFonts w:ascii="Verdana" w:eastAsia="Times New Roman" w:hAnsi="Verdana"/>
                <w:sz w:val="20"/>
                <w:szCs w:val="20"/>
                <w:lang w:val="en-GB"/>
              </w:rPr>
              <w:t>1,000</w:t>
            </w:r>
          </w:p>
        </w:tc>
        <w:tc>
          <w:tcPr>
            <w:tcW w:w="1981" w:type="dxa"/>
            <w:shd w:val="clear" w:color="auto" w:fill="auto"/>
            <w:vAlign w:val="center"/>
          </w:tcPr>
          <w:p w:rsidR="00637A0F" w:rsidRPr="00BF70CC" w:rsidRDefault="00637A0F" w:rsidP="009D60D1">
            <w:pPr>
              <w:spacing w:after="0" w:line="240" w:lineRule="auto"/>
              <w:jc w:val="center"/>
              <w:rPr>
                <w:rFonts w:ascii="Verdana" w:eastAsia="Times New Roman" w:hAnsi="Verdana"/>
                <w:sz w:val="20"/>
                <w:szCs w:val="20"/>
                <w:lang w:val="en-GB"/>
              </w:rPr>
            </w:pPr>
          </w:p>
        </w:tc>
      </w:tr>
      <w:tr w:rsidR="00637A0F" w:rsidRPr="00BF70CC" w:rsidTr="009D60D1">
        <w:trPr>
          <w:cantSplit/>
          <w:jc w:val="center"/>
        </w:trPr>
        <w:tc>
          <w:tcPr>
            <w:tcW w:w="1129" w:type="dxa"/>
            <w:vMerge/>
            <w:vAlign w:val="center"/>
          </w:tcPr>
          <w:p w:rsidR="00637A0F" w:rsidRPr="00BF70CC" w:rsidRDefault="00637A0F" w:rsidP="009D60D1">
            <w:pPr>
              <w:spacing w:after="0" w:line="240" w:lineRule="auto"/>
              <w:jc w:val="center"/>
              <w:rPr>
                <w:rFonts w:ascii="Verdana" w:eastAsia="Times New Roman" w:hAnsi="Verdana"/>
                <w:sz w:val="20"/>
                <w:szCs w:val="20"/>
                <w:lang w:val="en-GB"/>
              </w:rPr>
            </w:pPr>
          </w:p>
        </w:tc>
        <w:tc>
          <w:tcPr>
            <w:tcW w:w="2416" w:type="dxa"/>
            <w:vMerge/>
            <w:vAlign w:val="center"/>
          </w:tcPr>
          <w:p w:rsidR="00637A0F" w:rsidRPr="00BF70CC" w:rsidRDefault="00637A0F" w:rsidP="009D60D1">
            <w:pPr>
              <w:spacing w:after="0" w:line="240" w:lineRule="auto"/>
              <w:jc w:val="center"/>
              <w:rPr>
                <w:rFonts w:ascii="Verdana" w:eastAsia="Times New Roman" w:hAnsi="Verdana"/>
                <w:bCs/>
                <w:sz w:val="20"/>
                <w:szCs w:val="20"/>
                <w:lang w:val="en-GB"/>
              </w:rPr>
            </w:pPr>
          </w:p>
        </w:tc>
        <w:tc>
          <w:tcPr>
            <w:tcW w:w="3788" w:type="dxa"/>
            <w:shd w:val="clear" w:color="auto" w:fill="auto"/>
            <w:noWrap/>
            <w:vAlign w:val="center"/>
          </w:tcPr>
          <w:p w:rsidR="00637A0F" w:rsidRPr="00BF70CC" w:rsidRDefault="00637A0F" w:rsidP="009D60D1">
            <w:pPr>
              <w:spacing w:after="0" w:line="240" w:lineRule="auto"/>
              <w:jc w:val="center"/>
              <w:rPr>
                <w:rFonts w:ascii="Verdana" w:eastAsia="Times New Roman" w:hAnsi="Verdana"/>
                <w:sz w:val="20"/>
                <w:szCs w:val="20"/>
                <w:lang w:val="en-GB"/>
              </w:rPr>
            </w:pPr>
            <w:r w:rsidRPr="00BF70CC">
              <w:rPr>
                <w:rFonts w:ascii="Verdana" w:eastAsia="Times New Roman" w:hAnsi="Verdana"/>
                <w:sz w:val="20"/>
                <w:szCs w:val="20"/>
                <w:lang w:val="en-GB"/>
              </w:rPr>
              <w:t>Issuance of a new invoice due to late data reporting, per invoice to be amended</w:t>
            </w:r>
          </w:p>
        </w:tc>
        <w:tc>
          <w:tcPr>
            <w:tcW w:w="1426" w:type="dxa"/>
            <w:shd w:val="clear" w:color="auto" w:fill="auto"/>
            <w:vAlign w:val="center"/>
          </w:tcPr>
          <w:p w:rsidR="00637A0F" w:rsidRPr="00BF70CC" w:rsidRDefault="00637A0F" w:rsidP="009D60D1">
            <w:pPr>
              <w:spacing w:after="0" w:line="240" w:lineRule="auto"/>
              <w:ind w:right="90"/>
              <w:jc w:val="right"/>
              <w:rPr>
                <w:rFonts w:ascii="Verdana" w:eastAsia="Times New Roman" w:hAnsi="Verdana"/>
                <w:sz w:val="20"/>
                <w:szCs w:val="20"/>
                <w:lang w:val="en-GB"/>
              </w:rPr>
            </w:pPr>
            <w:r w:rsidRPr="00BF70CC">
              <w:rPr>
                <w:rFonts w:ascii="Verdana" w:eastAsia="Times New Roman" w:hAnsi="Verdana"/>
                <w:sz w:val="20"/>
                <w:szCs w:val="20"/>
                <w:lang w:val="en-GB"/>
              </w:rPr>
              <w:t>1,000</w:t>
            </w:r>
          </w:p>
        </w:tc>
        <w:tc>
          <w:tcPr>
            <w:tcW w:w="1981" w:type="dxa"/>
            <w:shd w:val="clear" w:color="auto" w:fill="auto"/>
            <w:vAlign w:val="center"/>
          </w:tcPr>
          <w:p w:rsidR="00637A0F" w:rsidRPr="00BF70CC" w:rsidRDefault="00637A0F" w:rsidP="009D60D1">
            <w:pPr>
              <w:spacing w:after="0" w:line="240" w:lineRule="auto"/>
              <w:jc w:val="center"/>
              <w:rPr>
                <w:rFonts w:ascii="Verdana" w:eastAsia="Times New Roman" w:hAnsi="Verdana"/>
                <w:sz w:val="20"/>
                <w:szCs w:val="20"/>
                <w:lang w:val="en-GB"/>
              </w:rPr>
            </w:pPr>
          </w:p>
        </w:tc>
      </w:tr>
      <w:tr w:rsidR="00637A0F" w:rsidRPr="00BF70CC" w:rsidTr="009D60D1">
        <w:trPr>
          <w:cantSplit/>
          <w:jc w:val="center"/>
        </w:trPr>
        <w:tc>
          <w:tcPr>
            <w:tcW w:w="1129" w:type="dxa"/>
            <w:vMerge/>
            <w:vAlign w:val="center"/>
          </w:tcPr>
          <w:p w:rsidR="00637A0F" w:rsidRPr="00BF70CC" w:rsidRDefault="00637A0F" w:rsidP="009D60D1">
            <w:pPr>
              <w:spacing w:after="0" w:line="240" w:lineRule="auto"/>
              <w:jc w:val="center"/>
              <w:rPr>
                <w:rFonts w:ascii="Verdana" w:eastAsia="Times New Roman" w:hAnsi="Verdana"/>
                <w:sz w:val="20"/>
                <w:szCs w:val="20"/>
                <w:lang w:val="en-GB"/>
              </w:rPr>
            </w:pPr>
          </w:p>
        </w:tc>
        <w:tc>
          <w:tcPr>
            <w:tcW w:w="2416" w:type="dxa"/>
            <w:vMerge/>
            <w:vAlign w:val="center"/>
          </w:tcPr>
          <w:p w:rsidR="00637A0F" w:rsidRPr="00BF70CC" w:rsidRDefault="00637A0F" w:rsidP="009D60D1">
            <w:pPr>
              <w:spacing w:after="0" w:line="240" w:lineRule="auto"/>
              <w:jc w:val="center"/>
              <w:rPr>
                <w:rFonts w:ascii="Verdana" w:eastAsia="Times New Roman" w:hAnsi="Verdana"/>
                <w:bCs/>
                <w:sz w:val="20"/>
                <w:szCs w:val="20"/>
                <w:lang w:val="en-GB"/>
              </w:rPr>
            </w:pPr>
          </w:p>
        </w:tc>
        <w:tc>
          <w:tcPr>
            <w:tcW w:w="3788" w:type="dxa"/>
            <w:shd w:val="clear" w:color="auto" w:fill="auto"/>
            <w:noWrap/>
            <w:vAlign w:val="center"/>
          </w:tcPr>
          <w:p w:rsidR="00637A0F" w:rsidRPr="00BF70CC" w:rsidRDefault="00637A0F" w:rsidP="009D60D1">
            <w:pPr>
              <w:spacing w:after="0" w:line="240" w:lineRule="auto"/>
              <w:jc w:val="center"/>
              <w:rPr>
                <w:rFonts w:ascii="Verdana" w:eastAsia="Times New Roman" w:hAnsi="Verdana"/>
                <w:iCs/>
                <w:sz w:val="20"/>
                <w:szCs w:val="20"/>
                <w:lang w:val="en-GB"/>
              </w:rPr>
            </w:pPr>
            <w:r w:rsidRPr="00BF70CC">
              <w:rPr>
                <w:rFonts w:ascii="Verdana" w:eastAsia="Times New Roman" w:hAnsi="Verdana"/>
                <w:sz w:val="20"/>
                <w:szCs w:val="20"/>
                <w:lang w:val="en-GB"/>
              </w:rPr>
              <w:t>Failure to return the library book by the last day of the examination period</w:t>
            </w:r>
          </w:p>
        </w:tc>
        <w:tc>
          <w:tcPr>
            <w:tcW w:w="1426" w:type="dxa"/>
            <w:shd w:val="clear" w:color="auto" w:fill="auto"/>
            <w:vAlign w:val="center"/>
          </w:tcPr>
          <w:p w:rsidR="00637A0F" w:rsidRPr="00BF70CC" w:rsidRDefault="00637A0F" w:rsidP="009D60D1">
            <w:pPr>
              <w:spacing w:after="0" w:line="240" w:lineRule="auto"/>
              <w:ind w:right="90"/>
              <w:jc w:val="right"/>
              <w:rPr>
                <w:rFonts w:ascii="Verdana" w:eastAsia="Times New Roman" w:hAnsi="Verdana"/>
                <w:sz w:val="20"/>
                <w:szCs w:val="20"/>
                <w:lang w:val="en-GB"/>
              </w:rPr>
            </w:pPr>
            <w:r w:rsidRPr="00BF70CC">
              <w:rPr>
                <w:rFonts w:ascii="Verdana" w:eastAsia="Times New Roman" w:hAnsi="Verdana"/>
                <w:sz w:val="20"/>
                <w:szCs w:val="20"/>
                <w:lang w:val="en-GB"/>
              </w:rPr>
              <w:t>5,000/ volume</w:t>
            </w:r>
          </w:p>
        </w:tc>
        <w:tc>
          <w:tcPr>
            <w:tcW w:w="1981" w:type="dxa"/>
            <w:shd w:val="clear" w:color="auto" w:fill="auto"/>
            <w:vAlign w:val="center"/>
          </w:tcPr>
          <w:p w:rsidR="00637A0F" w:rsidRPr="00BF70CC" w:rsidRDefault="00637A0F" w:rsidP="009D60D1">
            <w:pPr>
              <w:spacing w:after="0" w:line="240" w:lineRule="auto"/>
              <w:jc w:val="center"/>
              <w:rPr>
                <w:rFonts w:ascii="Verdana" w:eastAsia="Times New Roman" w:hAnsi="Verdana"/>
                <w:sz w:val="20"/>
                <w:szCs w:val="20"/>
                <w:lang w:val="en-GB"/>
              </w:rPr>
            </w:pPr>
          </w:p>
        </w:tc>
      </w:tr>
      <w:tr w:rsidR="00637A0F" w:rsidRPr="00BF70CC" w:rsidTr="009D60D1">
        <w:trPr>
          <w:cantSplit/>
          <w:jc w:val="center"/>
        </w:trPr>
        <w:tc>
          <w:tcPr>
            <w:tcW w:w="1129" w:type="dxa"/>
            <w:vMerge/>
            <w:vAlign w:val="center"/>
          </w:tcPr>
          <w:p w:rsidR="00637A0F" w:rsidRPr="00BF70CC" w:rsidRDefault="00637A0F" w:rsidP="009D60D1">
            <w:pPr>
              <w:spacing w:after="0" w:line="240" w:lineRule="auto"/>
              <w:jc w:val="center"/>
              <w:rPr>
                <w:rFonts w:ascii="Verdana" w:eastAsia="Times New Roman" w:hAnsi="Verdana"/>
                <w:sz w:val="20"/>
                <w:szCs w:val="20"/>
                <w:lang w:val="en-GB"/>
              </w:rPr>
            </w:pPr>
          </w:p>
        </w:tc>
        <w:tc>
          <w:tcPr>
            <w:tcW w:w="2416" w:type="dxa"/>
            <w:vMerge/>
            <w:vAlign w:val="center"/>
          </w:tcPr>
          <w:p w:rsidR="00637A0F" w:rsidRPr="00BF70CC" w:rsidRDefault="00637A0F" w:rsidP="009D60D1">
            <w:pPr>
              <w:spacing w:after="0" w:line="240" w:lineRule="auto"/>
              <w:jc w:val="center"/>
              <w:rPr>
                <w:rFonts w:ascii="Verdana" w:eastAsia="Times New Roman" w:hAnsi="Verdana"/>
                <w:bCs/>
                <w:sz w:val="20"/>
                <w:szCs w:val="20"/>
                <w:lang w:val="en-GB"/>
              </w:rPr>
            </w:pPr>
          </w:p>
        </w:tc>
        <w:tc>
          <w:tcPr>
            <w:tcW w:w="3788" w:type="dxa"/>
            <w:shd w:val="clear" w:color="auto" w:fill="auto"/>
            <w:noWrap/>
            <w:vAlign w:val="center"/>
          </w:tcPr>
          <w:p w:rsidR="00637A0F" w:rsidRPr="00BF70CC" w:rsidRDefault="00637A0F" w:rsidP="009D60D1">
            <w:pPr>
              <w:spacing w:after="0" w:line="240" w:lineRule="auto"/>
              <w:jc w:val="center"/>
              <w:rPr>
                <w:rFonts w:ascii="Verdana" w:eastAsia="Times New Roman" w:hAnsi="Verdana"/>
                <w:sz w:val="20"/>
                <w:szCs w:val="20"/>
                <w:lang w:val="en-GB"/>
              </w:rPr>
            </w:pPr>
            <w:r w:rsidRPr="00BF70CC">
              <w:rPr>
                <w:rFonts w:ascii="Verdana" w:eastAsia="Times New Roman" w:hAnsi="Verdana"/>
                <w:sz w:val="20"/>
                <w:szCs w:val="20"/>
                <w:lang w:val="en-GB"/>
              </w:rPr>
              <w:t>Application submitted after the registration period for the fulfilment of a study obligation due during the registration period / Submission of an application after the registration period which was originally due during the registration period</w:t>
            </w:r>
          </w:p>
        </w:tc>
        <w:tc>
          <w:tcPr>
            <w:tcW w:w="1426" w:type="dxa"/>
            <w:shd w:val="clear" w:color="auto" w:fill="auto"/>
            <w:vAlign w:val="center"/>
          </w:tcPr>
          <w:p w:rsidR="00637A0F" w:rsidRPr="00BF70CC" w:rsidRDefault="00637A0F" w:rsidP="009D60D1">
            <w:pPr>
              <w:tabs>
                <w:tab w:val="left" w:pos="1499"/>
              </w:tabs>
              <w:spacing w:after="0" w:line="240" w:lineRule="auto"/>
              <w:ind w:right="90"/>
              <w:jc w:val="right"/>
              <w:rPr>
                <w:rFonts w:ascii="Verdana" w:eastAsia="Times New Roman" w:hAnsi="Verdana"/>
                <w:sz w:val="20"/>
                <w:szCs w:val="20"/>
                <w:lang w:val="en-GB"/>
              </w:rPr>
            </w:pPr>
            <w:r w:rsidRPr="00BF70CC">
              <w:rPr>
                <w:rFonts w:ascii="Verdana" w:eastAsia="Times New Roman" w:hAnsi="Verdana"/>
                <w:sz w:val="20"/>
                <w:szCs w:val="20"/>
                <w:lang w:val="en-GB"/>
              </w:rPr>
              <w:t>2,000</w:t>
            </w:r>
          </w:p>
        </w:tc>
        <w:tc>
          <w:tcPr>
            <w:tcW w:w="1981" w:type="dxa"/>
            <w:shd w:val="clear" w:color="auto" w:fill="auto"/>
            <w:vAlign w:val="center"/>
          </w:tcPr>
          <w:p w:rsidR="00637A0F" w:rsidRPr="00BF70CC" w:rsidRDefault="00637A0F" w:rsidP="009D60D1">
            <w:pPr>
              <w:spacing w:after="0" w:line="240" w:lineRule="auto"/>
              <w:jc w:val="center"/>
              <w:rPr>
                <w:rFonts w:ascii="Verdana" w:eastAsia="Times New Roman" w:hAnsi="Verdana"/>
                <w:sz w:val="20"/>
                <w:szCs w:val="20"/>
                <w:lang w:val="en-GB"/>
              </w:rPr>
            </w:pPr>
          </w:p>
        </w:tc>
      </w:tr>
      <w:tr w:rsidR="00637A0F" w:rsidRPr="00BF70CC" w:rsidTr="009D60D1">
        <w:trPr>
          <w:cantSplit/>
          <w:jc w:val="center"/>
        </w:trPr>
        <w:tc>
          <w:tcPr>
            <w:tcW w:w="1129" w:type="dxa"/>
            <w:vMerge w:val="restart"/>
            <w:shd w:val="clear" w:color="auto" w:fill="auto"/>
            <w:noWrap/>
            <w:vAlign w:val="center"/>
          </w:tcPr>
          <w:p w:rsidR="00637A0F" w:rsidRPr="00BF70CC" w:rsidRDefault="00637A0F" w:rsidP="009D60D1">
            <w:pPr>
              <w:spacing w:after="0" w:line="240" w:lineRule="auto"/>
              <w:jc w:val="center"/>
              <w:rPr>
                <w:rFonts w:ascii="Verdana" w:eastAsia="Times New Roman" w:hAnsi="Verdana"/>
                <w:sz w:val="20"/>
                <w:szCs w:val="20"/>
                <w:lang w:val="en-GB"/>
              </w:rPr>
            </w:pPr>
            <w:r w:rsidRPr="00BF70CC">
              <w:rPr>
                <w:rFonts w:ascii="Verdana" w:eastAsia="Times New Roman" w:hAnsi="Verdana"/>
                <w:sz w:val="20"/>
                <w:szCs w:val="20"/>
                <w:lang w:val="en-GB"/>
              </w:rPr>
              <w:lastRenderedPageBreak/>
              <w:t>2</w:t>
            </w:r>
          </w:p>
        </w:tc>
        <w:tc>
          <w:tcPr>
            <w:tcW w:w="2416" w:type="dxa"/>
            <w:vMerge w:val="restart"/>
            <w:shd w:val="clear" w:color="auto" w:fill="auto"/>
            <w:vAlign w:val="center"/>
          </w:tcPr>
          <w:p w:rsidR="00637A0F" w:rsidRPr="00BF70CC" w:rsidRDefault="00637A0F" w:rsidP="009D60D1">
            <w:pPr>
              <w:spacing w:after="0" w:line="240" w:lineRule="auto"/>
              <w:jc w:val="center"/>
              <w:rPr>
                <w:rFonts w:ascii="Verdana" w:eastAsia="Times New Roman" w:hAnsi="Verdana"/>
                <w:bCs/>
                <w:sz w:val="20"/>
                <w:szCs w:val="20"/>
                <w:lang w:val="en-GB"/>
              </w:rPr>
            </w:pPr>
            <w:r w:rsidRPr="00BF70CC">
              <w:rPr>
                <w:rFonts w:ascii="Verdana" w:eastAsia="Times New Roman" w:hAnsi="Verdana"/>
                <w:sz w:val="20"/>
                <w:szCs w:val="20"/>
                <w:lang w:val="en-GB"/>
              </w:rPr>
              <w:t>Fees for the administration of issuing the diploma/diploma supplement - duplicate, copy</w:t>
            </w:r>
          </w:p>
        </w:tc>
        <w:tc>
          <w:tcPr>
            <w:tcW w:w="3788" w:type="dxa"/>
            <w:shd w:val="clear" w:color="auto" w:fill="auto"/>
            <w:noWrap/>
            <w:vAlign w:val="center"/>
          </w:tcPr>
          <w:p w:rsidR="00637A0F" w:rsidRPr="00BF70CC" w:rsidRDefault="00637A0F" w:rsidP="009D60D1">
            <w:pPr>
              <w:spacing w:after="0" w:line="240" w:lineRule="auto"/>
              <w:jc w:val="center"/>
              <w:rPr>
                <w:rFonts w:ascii="Verdana" w:eastAsia="Times New Roman" w:hAnsi="Verdana"/>
                <w:sz w:val="20"/>
                <w:szCs w:val="20"/>
                <w:lang w:val="en-GB"/>
              </w:rPr>
            </w:pPr>
            <w:r w:rsidRPr="00BF70CC">
              <w:rPr>
                <w:rFonts w:ascii="Verdana" w:eastAsia="Times New Roman" w:hAnsi="Verdana"/>
                <w:sz w:val="20"/>
                <w:szCs w:val="20"/>
                <w:lang w:val="en-GB"/>
              </w:rPr>
              <w:t>Diploma duplicate copy</w:t>
            </w:r>
          </w:p>
        </w:tc>
        <w:tc>
          <w:tcPr>
            <w:tcW w:w="1426" w:type="dxa"/>
            <w:shd w:val="clear" w:color="auto" w:fill="auto"/>
            <w:vAlign w:val="center"/>
          </w:tcPr>
          <w:p w:rsidR="00637A0F" w:rsidRPr="00BF70CC" w:rsidRDefault="00637A0F" w:rsidP="009D60D1">
            <w:pPr>
              <w:tabs>
                <w:tab w:val="left" w:pos="1493"/>
              </w:tabs>
              <w:spacing w:after="0" w:line="240" w:lineRule="auto"/>
              <w:ind w:right="90"/>
              <w:jc w:val="right"/>
              <w:rPr>
                <w:rFonts w:ascii="Verdana" w:eastAsia="Times New Roman" w:hAnsi="Verdana"/>
                <w:sz w:val="20"/>
                <w:szCs w:val="20"/>
                <w:lang w:val="en-GB"/>
              </w:rPr>
            </w:pPr>
            <w:r w:rsidRPr="00BF70CC">
              <w:rPr>
                <w:rFonts w:ascii="Verdana" w:eastAsia="Times New Roman" w:hAnsi="Verdana"/>
                <w:sz w:val="20"/>
                <w:szCs w:val="20"/>
                <w:lang w:val="en-GB"/>
              </w:rPr>
              <w:t>5,000</w:t>
            </w:r>
          </w:p>
        </w:tc>
        <w:tc>
          <w:tcPr>
            <w:tcW w:w="1981" w:type="dxa"/>
            <w:shd w:val="clear" w:color="auto" w:fill="auto"/>
            <w:vAlign w:val="center"/>
          </w:tcPr>
          <w:p w:rsidR="00637A0F" w:rsidRPr="00BF70CC" w:rsidRDefault="00637A0F" w:rsidP="009D60D1">
            <w:pPr>
              <w:spacing w:after="0" w:line="240" w:lineRule="auto"/>
              <w:jc w:val="center"/>
              <w:rPr>
                <w:rFonts w:ascii="Verdana" w:eastAsia="Times New Roman" w:hAnsi="Verdana"/>
                <w:sz w:val="20"/>
                <w:szCs w:val="20"/>
                <w:lang w:val="en-GB"/>
              </w:rPr>
            </w:pPr>
            <w:r w:rsidRPr="00BF70CC">
              <w:rPr>
                <w:rFonts w:ascii="Verdana" w:eastAsia="Times New Roman" w:hAnsi="Verdana"/>
                <w:sz w:val="20"/>
                <w:szCs w:val="20"/>
                <w:lang w:val="en-GB"/>
              </w:rPr>
              <w:t>Includes the cost of issuing the duplicate copy of the diploma.</w:t>
            </w:r>
          </w:p>
        </w:tc>
      </w:tr>
      <w:tr w:rsidR="00637A0F" w:rsidRPr="00BF70CC" w:rsidTr="009D60D1">
        <w:trPr>
          <w:cantSplit/>
          <w:jc w:val="center"/>
        </w:trPr>
        <w:tc>
          <w:tcPr>
            <w:tcW w:w="1129" w:type="dxa"/>
            <w:vMerge/>
            <w:vAlign w:val="center"/>
          </w:tcPr>
          <w:p w:rsidR="00637A0F" w:rsidRPr="00BF70CC" w:rsidRDefault="00637A0F" w:rsidP="009D60D1">
            <w:pPr>
              <w:spacing w:after="0" w:line="240" w:lineRule="auto"/>
              <w:jc w:val="center"/>
              <w:rPr>
                <w:rFonts w:ascii="Verdana" w:eastAsia="Times New Roman" w:hAnsi="Verdana"/>
                <w:b/>
                <w:sz w:val="20"/>
                <w:szCs w:val="20"/>
                <w:lang w:val="en-GB"/>
              </w:rPr>
            </w:pPr>
          </w:p>
        </w:tc>
        <w:tc>
          <w:tcPr>
            <w:tcW w:w="2416" w:type="dxa"/>
            <w:vMerge/>
            <w:vAlign w:val="center"/>
          </w:tcPr>
          <w:p w:rsidR="00637A0F" w:rsidRPr="00BF70CC" w:rsidRDefault="00637A0F" w:rsidP="009D60D1">
            <w:pPr>
              <w:spacing w:after="0" w:line="240" w:lineRule="auto"/>
              <w:jc w:val="center"/>
              <w:rPr>
                <w:rFonts w:ascii="Verdana" w:eastAsia="Times New Roman" w:hAnsi="Verdana"/>
                <w:bCs/>
                <w:sz w:val="20"/>
                <w:szCs w:val="20"/>
                <w:lang w:val="en-GB"/>
              </w:rPr>
            </w:pPr>
          </w:p>
        </w:tc>
        <w:tc>
          <w:tcPr>
            <w:tcW w:w="3788" w:type="dxa"/>
            <w:shd w:val="clear" w:color="auto" w:fill="auto"/>
            <w:noWrap/>
            <w:vAlign w:val="center"/>
          </w:tcPr>
          <w:p w:rsidR="00637A0F" w:rsidRPr="00BF70CC" w:rsidRDefault="00637A0F" w:rsidP="009D60D1">
            <w:pPr>
              <w:spacing w:after="0" w:line="240" w:lineRule="auto"/>
              <w:jc w:val="center"/>
              <w:rPr>
                <w:rFonts w:ascii="Verdana" w:eastAsia="Times New Roman" w:hAnsi="Verdana"/>
                <w:sz w:val="20"/>
                <w:szCs w:val="20"/>
                <w:lang w:val="en-GB"/>
              </w:rPr>
            </w:pPr>
            <w:r w:rsidRPr="00BF70CC">
              <w:rPr>
                <w:rFonts w:ascii="Verdana" w:eastAsia="Times New Roman" w:hAnsi="Verdana"/>
                <w:sz w:val="20"/>
                <w:szCs w:val="20"/>
                <w:lang w:val="en-GB"/>
              </w:rPr>
              <w:t>Copy of diploma certified by the University</w:t>
            </w:r>
          </w:p>
        </w:tc>
        <w:tc>
          <w:tcPr>
            <w:tcW w:w="1426" w:type="dxa"/>
            <w:shd w:val="clear" w:color="auto" w:fill="auto"/>
            <w:vAlign w:val="center"/>
          </w:tcPr>
          <w:p w:rsidR="00637A0F" w:rsidRPr="00BF70CC" w:rsidRDefault="00637A0F" w:rsidP="009D60D1">
            <w:pPr>
              <w:tabs>
                <w:tab w:val="left" w:pos="1499"/>
              </w:tabs>
              <w:spacing w:after="0" w:line="240" w:lineRule="auto"/>
              <w:ind w:right="90"/>
              <w:jc w:val="right"/>
              <w:rPr>
                <w:rFonts w:ascii="Verdana" w:eastAsia="Times New Roman" w:hAnsi="Verdana"/>
                <w:sz w:val="20"/>
                <w:szCs w:val="20"/>
                <w:lang w:val="en-GB"/>
              </w:rPr>
            </w:pPr>
            <w:r w:rsidRPr="00BF70CC">
              <w:rPr>
                <w:rFonts w:ascii="Verdana" w:eastAsia="Times New Roman" w:hAnsi="Verdana"/>
                <w:sz w:val="20"/>
                <w:szCs w:val="20"/>
                <w:lang w:val="en-GB"/>
              </w:rPr>
              <w:t>500</w:t>
            </w:r>
          </w:p>
        </w:tc>
        <w:tc>
          <w:tcPr>
            <w:tcW w:w="1981" w:type="dxa"/>
            <w:shd w:val="clear" w:color="auto" w:fill="auto"/>
            <w:vAlign w:val="center"/>
          </w:tcPr>
          <w:p w:rsidR="00637A0F" w:rsidRPr="00BF70CC" w:rsidRDefault="00637A0F" w:rsidP="009D60D1">
            <w:pPr>
              <w:spacing w:after="0" w:line="240" w:lineRule="auto"/>
              <w:jc w:val="center"/>
              <w:rPr>
                <w:rFonts w:ascii="Verdana" w:eastAsia="Times New Roman" w:hAnsi="Verdana"/>
                <w:sz w:val="20"/>
                <w:szCs w:val="20"/>
                <w:lang w:val="en-GB"/>
              </w:rPr>
            </w:pPr>
          </w:p>
        </w:tc>
      </w:tr>
      <w:tr w:rsidR="00637A0F" w:rsidRPr="00BF70CC" w:rsidTr="009D60D1">
        <w:trPr>
          <w:cantSplit/>
          <w:jc w:val="center"/>
        </w:trPr>
        <w:tc>
          <w:tcPr>
            <w:tcW w:w="1129" w:type="dxa"/>
            <w:vMerge/>
            <w:vAlign w:val="center"/>
          </w:tcPr>
          <w:p w:rsidR="00637A0F" w:rsidRPr="00BF70CC" w:rsidRDefault="00637A0F" w:rsidP="009D60D1">
            <w:pPr>
              <w:spacing w:after="0" w:line="240" w:lineRule="auto"/>
              <w:jc w:val="center"/>
              <w:rPr>
                <w:rFonts w:ascii="Verdana" w:eastAsia="Times New Roman" w:hAnsi="Verdana"/>
                <w:b/>
                <w:sz w:val="20"/>
                <w:szCs w:val="20"/>
                <w:lang w:val="en-GB"/>
              </w:rPr>
            </w:pPr>
          </w:p>
        </w:tc>
        <w:tc>
          <w:tcPr>
            <w:tcW w:w="2416" w:type="dxa"/>
            <w:vMerge/>
            <w:vAlign w:val="center"/>
          </w:tcPr>
          <w:p w:rsidR="00637A0F" w:rsidRPr="00BF70CC" w:rsidRDefault="00637A0F" w:rsidP="009D60D1">
            <w:pPr>
              <w:spacing w:after="0" w:line="240" w:lineRule="auto"/>
              <w:jc w:val="center"/>
              <w:rPr>
                <w:rFonts w:ascii="Verdana" w:eastAsia="Times New Roman" w:hAnsi="Verdana"/>
                <w:bCs/>
                <w:sz w:val="20"/>
                <w:szCs w:val="20"/>
                <w:lang w:val="en-GB"/>
              </w:rPr>
            </w:pPr>
          </w:p>
        </w:tc>
        <w:tc>
          <w:tcPr>
            <w:tcW w:w="3788" w:type="dxa"/>
            <w:shd w:val="clear" w:color="auto" w:fill="auto"/>
            <w:noWrap/>
            <w:vAlign w:val="center"/>
          </w:tcPr>
          <w:p w:rsidR="00637A0F" w:rsidRPr="00BF70CC" w:rsidRDefault="00637A0F" w:rsidP="009D60D1">
            <w:pPr>
              <w:spacing w:after="0" w:line="240" w:lineRule="auto"/>
              <w:jc w:val="center"/>
              <w:rPr>
                <w:rFonts w:ascii="Verdana" w:eastAsia="Times New Roman" w:hAnsi="Verdana"/>
                <w:sz w:val="20"/>
                <w:szCs w:val="20"/>
                <w:lang w:val="en-GB"/>
              </w:rPr>
            </w:pPr>
            <w:r w:rsidRPr="00BF70CC">
              <w:rPr>
                <w:rFonts w:ascii="Verdana" w:eastAsia="Times New Roman" w:hAnsi="Verdana"/>
                <w:sz w:val="20"/>
                <w:szCs w:val="20"/>
                <w:lang w:val="en-GB"/>
              </w:rPr>
              <w:t>Simple copy of the diploma</w:t>
            </w:r>
          </w:p>
        </w:tc>
        <w:tc>
          <w:tcPr>
            <w:tcW w:w="1426" w:type="dxa"/>
            <w:shd w:val="clear" w:color="auto" w:fill="auto"/>
            <w:vAlign w:val="center"/>
          </w:tcPr>
          <w:p w:rsidR="00637A0F" w:rsidRPr="00BF70CC" w:rsidRDefault="00637A0F" w:rsidP="009D60D1">
            <w:pPr>
              <w:tabs>
                <w:tab w:val="left" w:pos="1499"/>
              </w:tabs>
              <w:spacing w:after="0" w:line="240" w:lineRule="auto"/>
              <w:ind w:right="90"/>
              <w:jc w:val="right"/>
              <w:rPr>
                <w:rFonts w:ascii="Verdana" w:eastAsia="Times New Roman" w:hAnsi="Verdana"/>
                <w:sz w:val="20"/>
                <w:szCs w:val="20"/>
                <w:lang w:val="en-GB"/>
              </w:rPr>
            </w:pPr>
            <w:r w:rsidRPr="00BF70CC">
              <w:rPr>
                <w:rFonts w:ascii="Verdana" w:eastAsia="Times New Roman" w:hAnsi="Verdana"/>
                <w:sz w:val="20"/>
                <w:szCs w:val="20"/>
                <w:lang w:val="en-GB"/>
              </w:rPr>
              <w:t>300</w:t>
            </w:r>
          </w:p>
        </w:tc>
        <w:tc>
          <w:tcPr>
            <w:tcW w:w="1981" w:type="dxa"/>
            <w:shd w:val="clear" w:color="auto" w:fill="auto"/>
            <w:vAlign w:val="center"/>
          </w:tcPr>
          <w:p w:rsidR="00637A0F" w:rsidRPr="00BF70CC" w:rsidRDefault="00637A0F" w:rsidP="009D60D1">
            <w:pPr>
              <w:spacing w:after="0" w:line="240" w:lineRule="auto"/>
              <w:jc w:val="center"/>
              <w:rPr>
                <w:rFonts w:ascii="Verdana" w:eastAsia="Times New Roman" w:hAnsi="Verdana"/>
                <w:sz w:val="20"/>
                <w:szCs w:val="20"/>
                <w:lang w:val="en-GB"/>
              </w:rPr>
            </w:pPr>
          </w:p>
        </w:tc>
      </w:tr>
      <w:tr w:rsidR="00637A0F" w:rsidRPr="00BF70CC" w:rsidTr="009D60D1">
        <w:trPr>
          <w:cantSplit/>
          <w:jc w:val="center"/>
        </w:trPr>
        <w:tc>
          <w:tcPr>
            <w:tcW w:w="1129" w:type="dxa"/>
            <w:vMerge/>
            <w:vAlign w:val="center"/>
          </w:tcPr>
          <w:p w:rsidR="00637A0F" w:rsidRPr="00BF70CC" w:rsidRDefault="00637A0F" w:rsidP="009D60D1">
            <w:pPr>
              <w:spacing w:after="0" w:line="240" w:lineRule="auto"/>
              <w:jc w:val="center"/>
              <w:rPr>
                <w:rFonts w:ascii="Verdana" w:eastAsia="Times New Roman" w:hAnsi="Verdana"/>
                <w:b/>
                <w:sz w:val="20"/>
                <w:szCs w:val="20"/>
                <w:lang w:val="en-GB"/>
              </w:rPr>
            </w:pPr>
          </w:p>
        </w:tc>
        <w:tc>
          <w:tcPr>
            <w:tcW w:w="2416" w:type="dxa"/>
            <w:vMerge/>
            <w:vAlign w:val="center"/>
          </w:tcPr>
          <w:p w:rsidR="00637A0F" w:rsidRPr="00BF70CC" w:rsidRDefault="00637A0F" w:rsidP="009D60D1">
            <w:pPr>
              <w:spacing w:after="0" w:line="240" w:lineRule="auto"/>
              <w:jc w:val="center"/>
              <w:rPr>
                <w:rFonts w:ascii="Verdana" w:eastAsia="Times New Roman" w:hAnsi="Verdana"/>
                <w:bCs/>
                <w:sz w:val="20"/>
                <w:szCs w:val="20"/>
                <w:lang w:val="en-GB"/>
              </w:rPr>
            </w:pPr>
          </w:p>
        </w:tc>
        <w:tc>
          <w:tcPr>
            <w:tcW w:w="3788" w:type="dxa"/>
            <w:shd w:val="clear" w:color="auto" w:fill="auto"/>
            <w:noWrap/>
            <w:vAlign w:val="center"/>
          </w:tcPr>
          <w:p w:rsidR="00637A0F" w:rsidRPr="00BF70CC" w:rsidRDefault="00637A0F" w:rsidP="009D60D1">
            <w:pPr>
              <w:spacing w:after="0" w:line="240" w:lineRule="auto"/>
              <w:jc w:val="center"/>
              <w:rPr>
                <w:rFonts w:ascii="Verdana" w:eastAsia="Times New Roman" w:hAnsi="Verdana"/>
                <w:sz w:val="20"/>
                <w:szCs w:val="20"/>
                <w:lang w:val="en-GB"/>
              </w:rPr>
            </w:pPr>
            <w:r w:rsidRPr="00BF70CC">
              <w:rPr>
                <w:rFonts w:ascii="Verdana" w:eastAsia="Times New Roman" w:hAnsi="Verdana"/>
                <w:sz w:val="20"/>
                <w:szCs w:val="20"/>
                <w:lang w:val="en-GB"/>
              </w:rPr>
              <w:t>Issue of a diploma supplement - duplicate copy</w:t>
            </w:r>
          </w:p>
        </w:tc>
        <w:tc>
          <w:tcPr>
            <w:tcW w:w="1426" w:type="dxa"/>
            <w:shd w:val="clear" w:color="auto" w:fill="auto"/>
            <w:noWrap/>
            <w:vAlign w:val="center"/>
          </w:tcPr>
          <w:p w:rsidR="00637A0F" w:rsidRPr="00BF70CC" w:rsidRDefault="00637A0F" w:rsidP="009D60D1">
            <w:pPr>
              <w:tabs>
                <w:tab w:val="left" w:pos="1499"/>
              </w:tabs>
              <w:spacing w:after="0" w:line="240" w:lineRule="auto"/>
              <w:ind w:right="90"/>
              <w:jc w:val="right"/>
              <w:rPr>
                <w:rFonts w:ascii="Verdana" w:eastAsia="Times New Roman" w:hAnsi="Verdana"/>
                <w:sz w:val="20"/>
                <w:szCs w:val="20"/>
                <w:lang w:val="en-GB"/>
              </w:rPr>
            </w:pPr>
            <w:r w:rsidRPr="00BF70CC">
              <w:rPr>
                <w:rFonts w:ascii="Verdana" w:eastAsia="Times New Roman" w:hAnsi="Verdana"/>
                <w:sz w:val="20"/>
                <w:szCs w:val="20"/>
                <w:lang w:val="en-GB"/>
              </w:rPr>
              <w:t>10,000</w:t>
            </w:r>
          </w:p>
        </w:tc>
        <w:tc>
          <w:tcPr>
            <w:tcW w:w="1981" w:type="dxa"/>
            <w:shd w:val="clear" w:color="auto" w:fill="auto"/>
            <w:vAlign w:val="center"/>
          </w:tcPr>
          <w:p w:rsidR="00637A0F" w:rsidRPr="00BF70CC" w:rsidRDefault="00637A0F" w:rsidP="009D60D1">
            <w:pPr>
              <w:spacing w:after="0" w:line="240" w:lineRule="auto"/>
              <w:jc w:val="center"/>
              <w:rPr>
                <w:rFonts w:ascii="Verdana" w:eastAsia="Times New Roman" w:hAnsi="Verdana"/>
                <w:sz w:val="20"/>
                <w:szCs w:val="20"/>
                <w:lang w:val="en-GB"/>
              </w:rPr>
            </w:pPr>
          </w:p>
        </w:tc>
      </w:tr>
      <w:tr w:rsidR="00637A0F" w:rsidRPr="00BF70CC" w:rsidTr="009D60D1">
        <w:trPr>
          <w:cantSplit/>
          <w:jc w:val="center"/>
        </w:trPr>
        <w:tc>
          <w:tcPr>
            <w:tcW w:w="1129" w:type="dxa"/>
            <w:vMerge/>
            <w:vAlign w:val="center"/>
          </w:tcPr>
          <w:p w:rsidR="00637A0F" w:rsidRPr="00BF70CC" w:rsidRDefault="00637A0F" w:rsidP="009D60D1">
            <w:pPr>
              <w:spacing w:after="0" w:line="240" w:lineRule="auto"/>
              <w:jc w:val="center"/>
              <w:rPr>
                <w:rFonts w:ascii="Verdana" w:eastAsia="Times New Roman" w:hAnsi="Verdana"/>
                <w:b/>
                <w:sz w:val="20"/>
                <w:szCs w:val="20"/>
                <w:lang w:val="en-GB"/>
              </w:rPr>
            </w:pPr>
          </w:p>
        </w:tc>
        <w:tc>
          <w:tcPr>
            <w:tcW w:w="2416" w:type="dxa"/>
            <w:vMerge/>
            <w:vAlign w:val="center"/>
          </w:tcPr>
          <w:p w:rsidR="00637A0F" w:rsidRPr="00BF70CC" w:rsidRDefault="00637A0F" w:rsidP="009D60D1">
            <w:pPr>
              <w:spacing w:after="0" w:line="240" w:lineRule="auto"/>
              <w:jc w:val="center"/>
              <w:rPr>
                <w:rFonts w:ascii="Verdana" w:eastAsia="Times New Roman" w:hAnsi="Verdana"/>
                <w:bCs/>
                <w:sz w:val="20"/>
                <w:szCs w:val="20"/>
                <w:lang w:val="en-GB"/>
              </w:rPr>
            </w:pPr>
          </w:p>
        </w:tc>
        <w:tc>
          <w:tcPr>
            <w:tcW w:w="3788" w:type="dxa"/>
            <w:shd w:val="clear" w:color="auto" w:fill="auto"/>
            <w:noWrap/>
            <w:vAlign w:val="center"/>
          </w:tcPr>
          <w:p w:rsidR="00637A0F" w:rsidRPr="00BF70CC" w:rsidRDefault="00637A0F" w:rsidP="009D60D1">
            <w:pPr>
              <w:spacing w:after="0" w:line="240" w:lineRule="auto"/>
              <w:jc w:val="center"/>
              <w:rPr>
                <w:rFonts w:ascii="Verdana" w:eastAsia="Times New Roman" w:hAnsi="Verdana"/>
                <w:sz w:val="20"/>
                <w:szCs w:val="20"/>
                <w:lang w:val="en-GB"/>
              </w:rPr>
            </w:pPr>
            <w:r w:rsidRPr="00BF70CC">
              <w:rPr>
                <w:rFonts w:ascii="Verdana" w:eastAsia="Times New Roman" w:hAnsi="Verdana"/>
                <w:sz w:val="20"/>
                <w:szCs w:val="20"/>
                <w:lang w:val="en-GB"/>
              </w:rPr>
              <w:t>Certified copy of the diploma supplement</w:t>
            </w:r>
          </w:p>
        </w:tc>
        <w:tc>
          <w:tcPr>
            <w:tcW w:w="1426" w:type="dxa"/>
            <w:shd w:val="clear" w:color="auto" w:fill="auto"/>
            <w:noWrap/>
            <w:vAlign w:val="center"/>
          </w:tcPr>
          <w:p w:rsidR="00637A0F" w:rsidRPr="00BF70CC" w:rsidRDefault="00637A0F" w:rsidP="009D60D1">
            <w:pPr>
              <w:tabs>
                <w:tab w:val="left" w:pos="1499"/>
              </w:tabs>
              <w:spacing w:after="0" w:line="240" w:lineRule="auto"/>
              <w:ind w:right="90"/>
              <w:jc w:val="right"/>
              <w:rPr>
                <w:rFonts w:ascii="Verdana" w:eastAsia="Times New Roman" w:hAnsi="Verdana"/>
                <w:sz w:val="20"/>
                <w:szCs w:val="20"/>
                <w:lang w:val="en-GB"/>
              </w:rPr>
            </w:pPr>
            <w:r w:rsidRPr="00BF70CC">
              <w:rPr>
                <w:rFonts w:ascii="Verdana" w:eastAsia="Times New Roman" w:hAnsi="Verdana"/>
                <w:sz w:val="20"/>
                <w:szCs w:val="20"/>
                <w:lang w:val="en-GB"/>
              </w:rPr>
              <w:t>1,000</w:t>
            </w:r>
          </w:p>
        </w:tc>
        <w:tc>
          <w:tcPr>
            <w:tcW w:w="1981" w:type="dxa"/>
            <w:shd w:val="clear" w:color="auto" w:fill="auto"/>
            <w:vAlign w:val="center"/>
          </w:tcPr>
          <w:p w:rsidR="00637A0F" w:rsidRPr="00BF70CC" w:rsidRDefault="00637A0F" w:rsidP="009D60D1">
            <w:pPr>
              <w:spacing w:after="0" w:line="240" w:lineRule="auto"/>
              <w:jc w:val="center"/>
              <w:rPr>
                <w:rFonts w:ascii="Verdana" w:eastAsia="Times New Roman" w:hAnsi="Verdana"/>
                <w:sz w:val="20"/>
                <w:szCs w:val="20"/>
                <w:lang w:val="en-GB"/>
              </w:rPr>
            </w:pPr>
          </w:p>
        </w:tc>
      </w:tr>
      <w:tr w:rsidR="00637A0F" w:rsidRPr="00BF70CC" w:rsidTr="009D60D1">
        <w:trPr>
          <w:cantSplit/>
          <w:jc w:val="center"/>
        </w:trPr>
        <w:tc>
          <w:tcPr>
            <w:tcW w:w="1129" w:type="dxa"/>
            <w:vMerge/>
            <w:vAlign w:val="center"/>
          </w:tcPr>
          <w:p w:rsidR="00637A0F" w:rsidRPr="00BF70CC" w:rsidRDefault="00637A0F" w:rsidP="009D60D1">
            <w:pPr>
              <w:spacing w:after="0" w:line="240" w:lineRule="auto"/>
              <w:jc w:val="center"/>
              <w:rPr>
                <w:rFonts w:ascii="Verdana" w:eastAsia="Times New Roman" w:hAnsi="Verdana"/>
                <w:b/>
                <w:sz w:val="20"/>
                <w:szCs w:val="20"/>
                <w:lang w:val="en-GB"/>
              </w:rPr>
            </w:pPr>
          </w:p>
        </w:tc>
        <w:tc>
          <w:tcPr>
            <w:tcW w:w="2416" w:type="dxa"/>
            <w:vMerge/>
            <w:vAlign w:val="center"/>
          </w:tcPr>
          <w:p w:rsidR="00637A0F" w:rsidRPr="00BF70CC" w:rsidRDefault="00637A0F" w:rsidP="009D60D1">
            <w:pPr>
              <w:spacing w:after="0" w:line="240" w:lineRule="auto"/>
              <w:jc w:val="center"/>
              <w:rPr>
                <w:rFonts w:ascii="Verdana" w:eastAsia="Times New Roman" w:hAnsi="Verdana"/>
                <w:bCs/>
                <w:sz w:val="20"/>
                <w:szCs w:val="20"/>
                <w:lang w:val="en-GB"/>
              </w:rPr>
            </w:pPr>
          </w:p>
        </w:tc>
        <w:tc>
          <w:tcPr>
            <w:tcW w:w="3788" w:type="dxa"/>
            <w:shd w:val="clear" w:color="auto" w:fill="auto"/>
            <w:noWrap/>
            <w:vAlign w:val="center"/>
          </w:tcPr>
          <w:p w:rsidR="00637A0F" w:rsidRPr="00BF70CC" w:rsidRDefault="00637A0F" w:rsidP="009D60D1">
            <w:pPr>
              <w:spacing w:after="0" w:line="240" w:lineRule="auto"/>
              <w:jc w:val="center"/>
              <w:rPr>
                <w:rFonts w:ascii="Verdana" w:hAnsi="Verdana"/>
                <w:sz w:val="20"/>
                <w:szCs w:val="20"/>
                <w:lang w:val="en-GB"/>
              </w:rPr>
            </w:pPr>
            <w:r w:rsidRPr="00BF70CC">
              <w:rPr>
                <w:rFonts w:ascii="Verdana" w:hAnsi="Verdana"/>
                <w:sz w:val="20"/>
                <w:szCs w:val="20"/>
                <w:lang w:val="en-GB"/>
              </w:rPr>
              <w:t>Simple copy of the diploma supplement</w:t>
            </w:r>
          </w:p>
        </w:tc>
        <w:tc>
          <w:tcPr>
            <w:tcW w:w="1426" w:type="dxa"/>
            <w:shd w:val="clear" w:color="auto" w:fill="auto"/>
            <w:noWrap/>
            <w:vAlign w:val="center"/>
          </w:tcPr>
          <w:p w:rsidR="00637A0F" w:rsidRPr="00BF70CC" w:rsidRDefault="00637A0F" w:rsidP="009D60D1">
            <w:pPr>
              <w:tabs>
                <w:tab w:val="left" w:pos="1499"/>
              </w:tabs>
              <w:spacing w:after="0" w:line="240" w:lineRule="auto"/>
              <w:ind w:right="90"/>
              <w:jc w:val="right"/>
              <w:rPr>
                <w:rFonts w:ascii="Verdana" w:eastAsia="Times New Roman" w:hAnsi="Verdana"/>
                <w:sz w:val="20"/>
                <w:szCs w:val="20"/>
                <w:lang w:val="en-GB"/>
              </w:rPr>
            </w:pPr>
            <w:r w:rsidRPr="00BF70CC">
              <w:rPr>
                <w:rFonts w:ascii="Verdana" w:eastAsia="Times New Roman" w:hAnsi="Verdana"/>
                <w:sz w:val="20"/>
                <w:szCs w:val="20"/>
                <w:lang w:val="en-GB"/>
              </w:rPr>
              <w:t>500</w:t>
            </w:r>
          </w:p>
        </w:tc>
        <w:tc>
          <w:tcPr>
            <w:tcW w:w="1981" w:type="dxa"/>
            <w:shd w:val="clear" w:color="auto" w:fill="auto"/>
            <w:vAlign w:val="center"/>
          </w:tcPr>
          <w:p w:rsidR="00637A0F" w:rsidRPr="00BF70CC" w:rsidRDefault="00637A0F" w:rsidP="009D60D1">
            <w:pPr>
              <w:spacing w:after="0" w:line="240" w:lineRule="auto"/>
              <w:jc w:val="center"/>
              <w:rPr>
                <w:rFonts w:ascii="Verdana" w:eastAsia="Times New Roman" w:hAnsi="Verdana"/>
                <w:sz w:val="20"/>
                <w:szCs w:val="20"/>
                <w:lang w:val="en-GB"/>
              </w:rPr>
            </w:pPr>
          </w:p>
        </w:tc>
      </w:tr>
      <w:tr w:rsidR="00637A0F" w:rsidRPr="00BF70CC" w:rsidTr="009D60D1">
        <w:trPr>
          <w:cantSplit/>
          <w:jc w:val="center"/>
        </w:trPr>
        <w:tc>
          <w:tcPr>
            <w:tcW w:w="1129" w:type="dxa"/>
            <w:vMerge/>
            <w:vAlign w:val="center"/>
          </w:tcPr>
          <w:p w:rsidR="00637A0F" w:rsidRPr="00BF70CC" w:rsidRDefault="00637A0F" w:rsidP="009D60D1">
            <w:pPr>
              <w:spacing w:after="0" w:line="240" w:lineRule="auto"/>
              <w:jc w:val="center"/>
              <w:rPr>
                <w:rFonts w:ascii="Verdana" w:eastAsia="Times New Roman" w:hAnsi="Verdana"/>
                <w:b/>
                <w:sz w:val="20"/>
                <w:szCs w:val="20"/>
                <w:lang w:val="en-GB"/>
              </w:rPr>
            </w:pPr>
          </w:p>
        </w:tc>
        <w:tc>
          <w:tcPr>
            <w:tcW w:w="2416" w:type="dxa"/>
            <w:vMerge/>
            <w:vAlign w:val="center"/>
          </w:tcPr>
          <w:p w:rsidR="00637A0F" w:rsidRPr="00BF70CC" w:rsidRDefault="00637A0F" w:rsidP="009D60D1">
            <w:pPr>
              <w:spacing w:after="0" w:line="240" w:lineRule="auto"/>
              <w:jc w:val="center"/>
              <w:rPr>
                <w:rFonts w:ascii="Verdana" w:eastAsia="Times New Roman" w:hAnsi="Verdana"/>
                <w:bCs/>
                <w:sz w:val="20"/>
                <w:szCs w:val="20"/>
                <w:lang w:val="en-GB"/>
              </w:rPr>
            </w:pPr>
          </w:p>
        </w:tc>
        <w:tc>
          <w:tcPr>
            <w:tcW w:w="3788" w:type="dxa"/>
            <w:shd w:val="clear" w:color="auto" w:fill="auto"/>
            <w:noWrap/>
            <w:vAlign w:val="center"/>
          </w:tcPr>
          <w:p w:rsidR="00637A0F" w:rsidRPr="00BF70CC" w:rsidRDefault="00637A0F" w:rsidP="009D60D1">
            <w:pPr>
              <w:spacing w:after="0" w:line="240" w:lineRule="auto"/>
              <w:jc w:val="center"/>
              <w:rPr>
                <w:rFonts w:ascii="Verdana" w:hAnsi="Verdana"/>
                <w:sz w:val="20"/>
                <w:szCs w:val="20"/>
                <w:lang w:val="en-GB"/>
              </w:rPr>
            </w:pPr>
            <w:r w:rsidRPr="00BF70CC">
              <w:rPr>
                <w:rFonts w:ascii="Verdana" w:hAnsi="Verdana"/>
                <w:sz w:val="20"/>
                <w:szCs w:val="20"/>
                <w:lang w:val="en-GB"/>
              </w:rPr>
              <w:t>Issue of diploma supplements in English for graduates graduating between 1 July 2003 and 1 March 2006</w:t>
            </w:r>
          </w:p>
        </w:tc>
        <w:tc>
          <w:tcPr>
            <w:tcW w:w="1426" w:type="dxa"/>
            <w:shd w:val="clear" w:color="auto" w:fill="auto"/>
            <w:noWrap/>
            <w:vAlign w:val="center"/>
          </w:tcPr>
          <w:p w:rsidR="00637A0F" w:rsidRPr="00BF70CC" w:rsidRDefault="00637A0F" w:rsidP="009D60D1">
            <w:pPr>
              <w:tabs>
                <w:tab w:val="left" w:pos="1499"/>
              </w:tabs>
              <w:spacing w:after="0" w:line="240" w:lineRule="auto"/>
              <w:ind w:right="90"/>
              <w:jc w:val="right"/>
              <w:rPr>
                <w:rFonts w:ascii="Verdana" w:eastAsia="Times New Roman" w:hAnsi="Verdana"/>
                <w:sz w:val="20"/>
                <w:szCs w:val="20"/>
                <w:lang w:val="en-GB"/>
              </w:rPr>
            </w:pPr>
            <w:r w:rsidRPr="00BF70CC">
              <w:rPr>
                <w:rFonts w:ascii="Verdana" w:eastAsia="Times New Roman" w:hAnsi="Verdana"/>
                <w:sz w:val="20"/>
                <w:szCs w:val="20"/>
                <w:lang w:val="en-GB"/>
              </w:rPr>
              <w:t>10,000</w:t>
            </w:r>
          </w:p>
        </w:tc>
        <w:tc>
          <w:tcPr>
            <w:tcW w:w="1981" w:type="dxa"/>
            <w:shd w:val="clear" w:color="auto" w:fill="auto"/>
            <w:vAlign w:val="center"/>
          </w:tcPr>
          <w:p w:rsidR="00637A0F" w:rsidRPr="00BF70CC" w:rsidRDefault="00637A0F" w:rsidP="009D60D1">
            <w:pPr>
              <w:spacing w:after="0" w:line="240" w:lineRule="auto"/>
              <w:jc w:val="center"/>
              <w:rPr>
                <w:rFonts w:ascii="Verdana" w:eastAsia="Times New Roman" w:hAnsi="Verdana"/>
                <w:sz w:val="20"/>
                <w:szCs w:val="20"/>
                <w:lang w:val="en-GB"/>
              </w:rPr>
            </w:pPr>
          </w:p>
        </w:tc>
      </w:tr>
      <w:tr w:rsidR="00637A0F" w:rsidRPr="00BF70CC" w:rsidTr="009D60D1">
        <w:trPr>
          <w:cantSplit/>
          <w:jc w:val="center"/>
        </w:trPr>
        <w:tc>
          <w:tcPr>
            <w:tcW w:w="1129" w:type="dxa"/>
            <w:vMerge/>
            <w:vAlign w:val="center"/>
          </w:tcPr>
          <w:p w:rsidR="00637A0F" w:rsidRPr="00BF70CC" w:rsidRDefault="00637A0F" w:rsidP="009D60D1">
            <w:pPr>
              <w:spacing w:after="0" w:line="240" w:lineRule="auto"/>
              <w:jc w:val="center"/>
              <w:rPr>
                <w:rFonts w:ascii="Verdana" w:eastAsia="Times New Roman" w:hAnsi="Verdana"/>
                <w:b/>
                <w:sz w:val="20"/>
                <w:szCs w:val="20"/>
                <w:lang w:val="en-GB"/>
              </w:rPr>
            </w:pPr>
          </w:p>
        </w:tc>
        <w:tc>
          <w:tcPr>
            <w:tcW w:w="2416" w:type="dxa"/>
            <w:vMerge/>
            <w:vAlign w:val="center"/>
          </w:tcPr>
          <w:p w:rsidR="00637A0F" w:rsidRPr="00BF70CC" w:rsidRDefault="00637A0F" w:rsidP="009D60D1">
            <w:pPr>
              <w:spacing w:after="0" w:line="240" w:lineRule="auto"/>
              <w:jc w:val="center"/>
              <w:rPr>
                <w:rFonts w:ascii="Verdana" w:eastAsia="Times New Roman" w:hAnsi="Verdana"/>
                <w:bCs/>
                <w:sz w:val="20"/>
                <w:szCs w:val="20"/>
                <w:lang w:val="en-GB"/>
              </w:rPr>
            </w:pPr>
          </w:p>
        </w:tc>
        <w:tc>
          <w:tcPr>
            <w:tcW w:w="3788" w:type="dxa"/>
            <w:shd w:val="clear" w:color="auto" w:fill="auto"/>
            <w:noWrap/>
            <w:vAlign w:val="center"/>
          </w:tcPr>
          <w:p w:rsidR="00637A0F" w:rsidRPr="00BF70CC" w:rsidRDefault="00637A0F" w:rsidP="009D60D1">
            <w:pPr>
              <w:spacing w:after="0" w:line="240" w:lineRule="auto"/>
              <w:jc w:val="center"/>
              <w:rPr>
                <w:rFonts w:ascii="Verdana" w:hAnsi="Verdana"/>
                <w:sz w:val="20"/>
                <w:szCs w:val="20"/>
                <w:lang w:val="en-GB"/>
              </w:rPr>
            </w:pPr>
            <w:r w:rsidRPr="00BF70CC">
              <w:rPr>
                <w:rFonts w:ascii="Verdana" w:hAnsi="Verdana"/>
                <w:sz w:val="20"/>
                <w:szCs w:val="20"/>
                <w:lang w:val="en-GB"/>
              </w:rPr>
              <w:t>Issue of diploma supplements as defined in Act LXXX of 1993 for students starting their studies in the academic year 1993/94 or later, but graduating before 1 July 2003</w:t>
            </w:r>
          </w:p>
        </w:tc>
        <w:tc>
          <w:tcPr>
            <w:tcW w:w="1426" w:type="dxa"/>
            <w:shd w:val="clear" w:color="auto" w:fill="auto"/>
            <w:noWrap/>
            <w:vAlign w:val="center"/>
          </w:tcPr>
          <w:p w:rsidR="00637A0F" w:rsidRPr="00BF70CC" w:rsidRDefault="00637A0F" w:rsidP="009D60D1">
            <w:pPr>
              <w:tabs>
                <w:tab w:val="left" w:pos="1499"/>
              </w:tabs>
              <w:spacing w:after="0" w:line="240" w:lineRule="auto"/>
              <w:ind w:right="90"/>
              <w:jc w:val="right"/>
              <w:rPr>
                <w:rFonts w:ascii="Verdana" w:eastAsia="Times New Roman" w:hAnsi="Verdana"/>
                <w:sz w:val="20"/>
                <w:szCs w:val="20"/>
                <w:lang w:val="en-GB"/>
              </w:rPr>
            </w:pPr>
            <w:r w:rsidRPr="00BF70CC">
              <w:rPr>
                <w:rFonts w:ascii="Verdana" w:eastAsia="Times New Roman" w:hAnsi="Verdana"/>
                <w:sz w:val="20"/>
                <w:szCs w:val="20"/>
                <w:lang w:val="en-GB"/>
              </w:rPr>
              <w:t>15,000</w:t>
            </w:r>
          </w:p>
        </w:tc>
        <w:tc>
          <w:tcPr>
            <w:tcW w:w="1981" w:type="dxa"/>
            <w:shd w:val="clear" w:color="auto" w:fill="auto"/>
            <w:vAlign w:val="center"/>
          </w:tcPr>
          <w:p w:rsidR="00637A0F" w:rsidRPr="00BF70CC" w:rsidRDefault="00637A0F" w:rsidP="009D60D1">
            <w:pPr>
              <w:spacing w:after="0" w:line="240" w:lineRule="auto"/>
              <w:jc w:val="center"/>
              <w:rPr>
                <w:rFonts w:ascii="Verdana" w:eastAsia="Times New Roman" w:hAnsi="Verdana"/>
                <w:sz w:val="20"/>
                <w:szCs w:val="20"/>
                <w:lang w:val="en-GB"/>
              </w:rPr>
            </w:pPr>
          </w:p>
        </w:tc>
      </w:tr>
      <w:tr w:rsidR="00637A0F" w:rsidRPr="00BF70CC" w:rsidTr="009D60D1">
        <w:trPr>
          <w:cantSplit/>
          <w:jc w:val="center"/>
        </w:trPr>
        <w:tc>
          <w:tcPr>
            <w:tcW w:w="1129" w:type="dxa"/>
            <w:vMerge/>
            <w:shd w:val="clear" w:color="auto" w:fill="auto"/>
            <w:noWrap/>
            <w:vAlign w:val="center"/>
          </w:tcPr>
          <w:p w:rsidR="00637A0F" w:rsidRPr="00BF70CC" w:rsidRDefault="00637A0F" w:rsidP="009D60D1">
            <w:pPr>
              <w:spacing w:after="0" w:line="240" w:lineRule="auto"/>
              <w:jc w:val="center"/>
              <w:rPr>
                <w:rFonts w:ascii="Verdana" w:eastAsia="Times New Roman" w:hAnsi="Verdana"/>
                <w:sz w:val="20"/>
                <w:szCs w:val="20"/>
                <w:lang w:val="en-GB"/>
              </w:rPr>
            </w:pPr>
          </w:p>
        </w:tc>
        <w:tc>
          <w:tcPr>
            <w:tcW w:w="2416" w:type="dxa"/>
            <w:vMerge/>
            <w:shd w:val="clear" w:color="auto" w:fill="auto"/>
            <w:vAlign w:val="center"/>
          </w:tcPr>
          <w:p w:rsidR="00637A0F" w:rsidRPr="00BF70CC" w:rsidRDefault="00637A0F" w:rsidP="009D60D1">
            <w:pPr>
              <w:spacing w:after="0" w:line="240" w:lineRule="auto"/>
              <w:jc w:val="center"/>
              <w:rPr>
                <w:rFonts w:ascii="Verdana" w:eastAsia="Times New Roman" w:hAnsi="Verdana"/>
                <w:bCs/>
                <w:sz w:val="20"/>
                <w:szCs w:val="20"/>
                <w:lang w:val="en-GB"/>
              </w:rPr>
            </w:pPr>
          </w:p>
        </w:tc>
        <w:tc>
          <w:tcPr>
            <w:tcW w:w="3788" w:type="dxa"/>
            <w:shd w:val="clear" w:color="auto" w:fill="auto"/>
            <w:noWrap/>
            <w:vAlign w:val="center"/>
          </w:tcPr>
          <w:p w:rsidR="00637A0F" w:rsidRPr="00BF70CC" w:rsidRDefault="00637A0F" w:rsidP="009D60D1">
            <w:pPr>
              <w:spacing w:after="0" w:line="240" w:lineRule="auto"/>
              <w:jc w:val="center"/>
              <w:rPr>
                <w:rFonts w:ascii="Verdana" w:eastAsia="Times New Roman" w:hAnsi="Verdana"/>
                <w:sz w:val="20"/>
                <w:szCs w:val="20"/>
                <w:lang w:val="en-GB"/>
              </w:rPr>
            </w:pPr>
            <w:r w:rsidRPr="00BF70CC">
              <w:rPr>
                <w:rFonts w:ascii="Verdana" w:eastAsia="Times New Roman" w:hAnsi="Verdana"/>
                <w:sz w:val="20"/>
                <w:szCs w:val="20"/>
                <w:lang w:val="en-GB"/>
              </w:rPr>
              <w:t>Doctoral diploma in a foreign language separately requested (not English)</w:t>
            </w:r>
          </w:p>
        </w:tc>
        <w:tc>
          <w:tcPr>
            <w:tcW w:w="1426" w:type="dxa"/>
            <w:shd w:val="clear" w:color="auto" w:fill="auto"/>
            <w:vAlign w:val="center"/>
          </w:tcPr>
          <w:p w:rsidR="00637A0F" w:rsidRPr="00BF70CC" w:rsidRDefault="00637A0F" w:rsidP="009D60D1">
            <w:pPr>
              <w:tabs>
                <w:tab w:val="left" w:pos="1499"/>
              </w:tabs>
              <w:spacing w:after="0" w:line="240" w:lineRule="auto"/>
              <w:ind w:right="90"/>
              <w:jc w:val="right"/>
              <w:rPr>
                <w:rFonts w:ascii="Verdana" w:eastAsia="Times New Roman" w:hAnsi="Verdana"/>
                <w:sz w:val="20"/>
                <w:szCs w:val="20"/>
                <w:lang w:val="en-GB"/>
              </w:rPr>
            </w:pPr>
            <w:r w:rsidRPr="00BF70CC">
              <w:rPr>
                <w:rFonts w:ascii="Verdana" w:eastAsia="Times New Roman" w:hAnsi="Verdana"/>
                <w:sz w:val="20"/>
                <w:szCs w:val="20"/>
                <w:lang w:val="en-GB"/>
              </w:rPr>
              <w:t>12,000</w:t>
            </w:r>
          </w:p>
        </w:tc>
        <w:tc>
          <w:tcPr>
            <w:tcW w:w="1981" w:type="dxa"/>
            <w:shd w:val="clear" w:color="auto" w:fill="auto"/>
            <w:vAlign w:val="center"/>
          </w:tcPr>
          <w:p w:rsidR="00637A0F" w:rsidRPr="00BF70CC" w:rsidRDefault="00637A0F" w:rsidP="009D60D1">
            <w:pPr>
              <w:spacing w:after="0" w:line="240" w:lineRule="auto"/>
              <w:jc w:val="center"/>
              <w:rPr>
                <w:rFonts w:ascii="Verdana" w:eastAsia="Times New Roman" w:hAnsi="Verdana"/>
                <w:sz w:val="20"/>
                <w:szCs w:val="20"/>
                <w:lang w:val="en-GB"/>
              </w:rPr>
            </w:pPr>
          </w:p>
        </w:tc>
      </w:tr>
      <w:tr w:rsidR="00637A0F" w:rsidRPr="00BF70CC" w:rsidTr="009D60D1">
        <w:trPr>
          <w:cantSplit/>
          <w:jc w:val="center"/>
        </w:trPr>
        <w:tc>
          <w:tcPr>
            <w:tcW w:w="1129" w:type="dxa"/>
            <w:shd w:val="clear" w:color="auto" w:fill="auto"/>
            <w:noWrap/>
            <w:vAlign w:val="center"/>
          </w:tcPr>
          <w:p w:rsidR="00637A0F" w:rsidRPr="00BF70CC" w:rsidRDefault="00637A0F" w:rsidP="009D60D1">
            <w:pPr>
              <w:spacing w:after="0" w:line="240" w:lineRule="auto"/>
              <w:jc w:val="center"/>
              <w:rPr>
                <w:rFonts w:ascii="Verdana" w:eastAsia="Times New Roman" w:hAnsi="Verdana"/>
                <w:sz w:val="20"/>
                <w:szCs w:val="20"/>
                <w:lang w:val="en-GB"/>
              </w:rPr>
            </w:pPr>
            <w:r w:rsidRPr="00BF70CC">
              <w:rPr>
                <w:rFonts w:ascii="Verdana" w:eastAsia="Times New Roman" w:hAnsi="Verdana"/>
                <w:sz w:val="20"/>
                <w:szCs w:val="20"/>
                <w:lang w:val="en-GB"/>
              </w:rPr>
              <w:t>3</w:t>
            </w:r>
          </w:p>
        </w:tc>
        <w:tc>
          <w:tcPr>
            <w:tcW w:w="2416" w:type="dxa"/>
            <w:shd w:val="clear" w:color="auto" w:fill="auto"/>
            <w:vAlign w:val="center"/>
          </w:tcPr>
          <w:p w:rsidR="00637A0F" w:rsidRPr="00BF70CC" w:rsidRDefault="00637A0F" w:rsidP="009D60D1">
            <w:pPr>
              <w:spacing w:after="0" w:line="240" w:lineRule="auto"/>
              <w:jc w:val="center"/>
              <w:rPr>
                <w:rFonts w:ascii="Verdana" w:eastAsia="Times New Roman" w:hAnsi="Verdana"/>
                <w:bCs/>
                <w:sz w:val="20"/>
                <w:szCs w:val="20"/>
                <w:lang w:val="en-GB"/>
              </w:rPr>
            </w:pPr>
            <w:r w:rsidRPr="00BF70CC">
              <w:rPr>
                <w:rFonts w:ascii="Verdana" w:eastAsia="Times New Roman" w:hAnsi="Verdana"/>
                <w:sz w:val="20"/>
                <w:szCs w:val="20"/>
                <w:lang w:val="en-GB"/>
              </w:rPr>
              <w:t>Student card related administration fee</w:t>
            </w:r>
          </w:p>
        </w:tc>
        <w:tc>
          <w:tcPr>
            <w:tcW w:w="3788" w:type="dxa"/>
            <w:shd w:val="clear" w:color="auto" w:fill="auto"/>
            <w:noWrap/>
            <w:vAlign w:val="center"/>
          </w:tcPr>
          <w:p w:rsidR="00637A0F" w:rsidRPr="00BF70CC" w:rsidRDefault="00637A0F" w:rsidP="009D60D1">
            <w:pPr>
              <w:spacing w:after="0" w:line="240" w:lineRule="auto"/>
              <w:jc w:val="center"/>
              <w:rPr>
                <w:rFonts w:ascii="Verdana" w:eastAsia="Times New Roman" w:hAnsi="Verdana"/>
                <w:sz w:val="20"/>
                <w:szCs w:val="20"/>
                <w:lang w:val="en-GB"/>
              </w:rPr>
            </w:pPr>
            <w:r w:rsidRPr="00BF70CC">
              <w:rPr>
                <w:rFonts w:ascii="Verdana" w:eastAsia="Times New Roman" w:hAnsi="Verdana"/>
                <w:sz w:val="20"/>
                <w:szCs w:val="20"/>
                <w:lang w:val="en-GB"/>
              </w:rPr>
              <w:t>Replacement of a validation sticker in case of a lost sticker</w:t>
            </w:r>
          </w:p>
        </w:tc>
        <w:tc>
          <w:tcPr>
            <w:tcW w:w="1426" w:type="dxa"/>
            <w:shd w:val="clear" w:color="auto" w:fill="auto"/>
            <w:vAlign w:val="center"/>
          </w:tcPr>
          <w:p w:rsidR="00637A0F" w:rsidRPr="00BF70CC" w:rsidRDefault="00637A0F" w:rsidP="009D60D1">
            <w:pPr>
              <w:tabs>
                <w:tab w:val="left" w:pos="1499"/>
              </w:tabs>
              <w:spacing w:after="0" w:line="240" w:lineRule="auto"/>
              <w:ind w:right="90"/>
              <w:jc w:val="right"/>
              <w:rPr>
                <w:rFonts w:ascii="Verdana" w:eastAsia="Times New Roman" w:hAnsi="Verdana"/>
                <w:sz w:val="20"/>
                <w:szCs w:val="20"/>
                <w:lang w:val="en-GB"/>
              </w:rPr>
            </w:pPr>
            <w:r w:rsidRPr="00BF70CC">
              <w:rPr>
                <w:rFonts w:ascii="Verdana" w:eastAsia="Times New Roman" w:hAnsi="Verdana"/>
                <w:sz w:val="20"/>
                <w:szCs w:val="20"/>
                <w:lang w:val="en-GB"/>
              </w:rPr>
              <w:t>3,500</w:t>
            </w:r>
          </w:p>
        </w:tc>
        <w:tc>
          <w:tcPr>
            <w:tcW w:w="1981" w:type="dxa"/>
            <w:shd w:val="clear" w:color="auto" w:fill="auto"/>
            <w:vAlign w:val="center"/>
          </w:tcPr>
          <w:p w:rsidR="00637A0F" w:rsidRPr="00BF70CC" w:rsidRDefault="00637A0F" w:rsidP="009D60D1">
            <w:pPr>
              <w:spacing w:after="0" w:line="240" w:lineRule="auto"/>
              <w:jc w:val="center"/>
              <w:rPr>
                <w:rFonts w:ascii="Verdana" w:eastAsia="Times New Roman" w:hAnsi="Verdana"/>
                <w:sz w:val="20"/>
                <w:szCs w:val="20"/>
                <w:lang w:val="en-GB"/>
              </w:rPr>
            </w:pPr>
          </w:p>
        </w:tc>
      </w:tr>
      <w:tr w:rsidR="00637A0F" w:rsidRPr="00BF70CC" w:rsidTr="009D60D1">
        <w:trPr>
          <w:cantSplit/>
          <w:jc w:val="center"/>
        </w:trPr>
        <w:tc>
          <w:tcPr>
            <w:tcW w:w="1129" w:type="dxa"/>
            <w:vMerge w:val="restart"/>
            <w:shd w:val="clear" w:color="auto" w:fill="auto"/>
            <w:noWrap/>
            <w:vAlign w:val="center"/>
          </w:tcPr>
          <w:p w:rsidR="00637A0F" w:rsidRPr="00BF70CC" w:rsidRDefault="00637A0F" w:rsidP="009D60D1">
            <w:pPr>
              <w:spacing w:after="0" w:line="240" w:lineRule="auto"/>
              <w:jc w:val="center"/>
              <w:rPr>
                <w:rFonts w:ascii="Verdana" w:eastAsia="Times New Roman" w:hAnsi="Verdana"/>
                <w:sz w:val="20"/>
                <w:szCs w:val="20"/>
                <w:lang w:val="en-GB"/>
              </w:rPr>
            </w:pPr>
            <w:r w:rsidRPr="00BF70CC">
              <w:rPr>
                <w:rFonts w:ascii="Verdana" w:eastAsia="Times New Roman" w:hAnsi="Verdana"/>
                <w:sz w:val="20"/>
                <w:szCs w:val="20"/>
                <w:lang w:val="en-GB"/>
              </w:rPr>
              <w:t>4</w:t>
            </w:r>
          </w:p>
        </w:tc>
        <w:tc>
          <w:tcPr>
            <w:tcW w:w="2416" w:type="dxa"/>
            <w:vMerge w:val="restart"/>
            <w:shd w:val="clear" w:color="auto" w:fill="auto"/>
            <w:vAlign w:val="center"/>
          </w:tcPr>
          <w:p w:rsidR="00637A0F" w:rsidRPr="00BF70CC" w:rsidRDefault="00637A0F" w:rsidP="009D60D1">
            <w:pPr>
              <w:spacing w:after="0" w:line="240" w:lineRule="auto"/>
              <w:jc w:val="center"/>
              <w:rPr>
                <w:rFonts w:ascii="Verdana" w:eastAsia="Times New Roman" w:hAnsi="Verdana"/>
                <w:bCs/>
                <w:sz w:val="20"/>
                <w:szCs w:val="20"/>
                <w:lang w:val="en-GB"/>
              </w:rPr>
            </w:pPr>
            <w:r w:rsidRPr="00BF70CC">
              <w:rPr>
                <w:rFonts w:ascii="Verdana" w:eastAsia="Times New Roman" w:hAnsi="Verdana"/>
                <w:sz w:val="20"/>
                <w:szCs w:val="20"/>
                <w:lang w:val="en-GB"/>
              </w:rPr>
              <w:t>Fees for the administration of the academic transcript and the student master sheet extract</w:t>
            </w:r>
          </w:p>
        </w:tc>
        <w:tc>
          <w:tcPr>
            <w:tcW w:w="3788" w:type="dxa"/>
            <w:shd w:val="clear" w:color="auto" w:fill="auto"/>
            <w:noWrap/>
            <w:vAlign w:val="center"/>
          </w:tcPr>
          <w:p w:rsidR="00637A0F" w:rsidRPr="00BF70CC" w:rsidRDefault="00637A0F" w:rsidP="009D60D1">
            <w:pPr>
              <w:spacing w:after="0" w:line="240" w:lineRule="auto"/>
              <w:jc w:val="center"/>
              <w:rPr>
                <w:rFonts w:ascii="Verdana" w:eastAsia="Times New Roman" w:hAnsi="Verdana"/>
                <w:sz w:val="20"/>
                <w:szCs w:val="20"/>
                <w:lang w:val="en-GB"/>
              </w:rPr>
            </w:pPr>
            <w:r w:rsidRPr="00BF70CC">
              <w:rPr>
                <w:rFonts w:ascii="Verdana" w:eastAsia="Times New Roman" w:hAnsi="Verdana"/>
                <w:sz w:val="20"/>
                <w:szCs w:val="20"/>
                <w:lang w:val="en-GB"/>
              </w:rPr>
              <w:t>Replacement of a lost or unusable academic transcript (duplicate)</w:t>
            </w:r>
          </w:p>
        </w:tc>
        <w:tc>
          <w:tcPr>
            <w:tcW w:w="1426" w:type="dxa"/>
            <w:shd w:val="clear" w:color="auto" w:fill="auto"/>
            <w:vAlign w:val="center"/>
          </w:tcPr>
          <w:p w:rsidR="00637A0F" w:rsidRPr="00BF70CC" w:rsidRDefault="00637A0F" w:rsidP="009D60D1">
            <w:pPr>
              <w:tabs>
                <w:tab w:val="left" w:pos="1499"/>
              </w:tabs>
              <w:spacing w:after="0" w:line="240" w:lineRule="auto"/>
              <w:ind w:right="90"/>
              <w:jc w:val="right"/>
              <w:rPr>
                <w:rFonts w:ascii="Verdana" w:eastAsia="Times New Roman" w:hAnsi="Verdana"/>
                <w:sz w:val="20"/>
                <w:szCs w:val="20"/>
                <w:lang w:val="en-GB"/>
              </w:rPr>
            </w:pPr>
            <w:r w:rsidRPr="00BF70CC">
              <w:rPr>
                <w:rFonts w:ascii="Verdana" w:eastAsia="Times New Roman" w:hAnsi="Verdana"/>
                <w:sz w:val="20"/>
                <w:szCs w:val="20"/>
                <w:lang w:val="en-GB"/>
              </w:rPr>
              <w:t>8,000</w:t>
            </w:r>
          </w:p>
        </w:tc>
        <w:tc>
          <w:tcPr>
            <w:tcW w:w="1981" w:type="dxa"/>
            <w:shd w:val="clear" w:color="auto" w:fill="auto"/>
            <w:vAlign w:val="center"/>
          </w:tcPr>
          <w:p w:rsidR="00637A0F" w:rsidRPr="00BF70CC" w:rsidRDefault="00637A0F" w:rsidP="009D60D1">
            <w:pPr>
              <w:spacing w:after="0" w:line="240" w:lineRule="auto"/>
              <w:jc w:val="center"/>
              <w:rPr>
                <w:rFonts w:ascii="Verdana" w:eastAsia="Times New Roman" w:hAnsi="Verdana"/>
                <w:sz w:val="20"/>
                <w:szCs w:val="20"/>
                <w:lang w:val="en-GB"/>
              </w:rPr>
            </w:pPr>
          </w:p>
        </w:tc>
      </w:tr>
      <w:tr w:rsidR="00637A0F" w:rsidRPr="00BF70CC" w:rsidTr="009D60D1">
        <w:trPr>
          <w:cantSplit/>
          <w:jc w:val="center"/>
        </w:trPr>
        <w:tc>
          <w:tcPr>
            <w:tcW w:w="1129" w:type="dxa"/>
            <w:vMerge/>
            <w:vAlign w:val="center"/>
          </w:tcPr>
          <w:p w:rsidR="00637A0F" w:rsidRPr="00BF70CC" w:rsidRDefault="00637A0F" w:rsidP="009D60D1">
            <w:pPr>
              <w:spacing w:after="0" w:line="240" w:lineRule="auto"/>
              <w:jc w:val="center"/>
              <w:rPr>
                <w:rFonts w:ascii="Verdana" w:eastAsia="Times New Roman" w:hAnsi="Verdana"/>
                <w:sz w:val="20"/>
                <w:szCs w:val="20"/>
                <w:lang w:val="en-GB"/>
              </w:rPr>
            </w:pPr>
          </w:p>
        </w:tc>
        <w:tc>
          <w:tcPr>
            <w:tcW w:w="2416" w:type="dxa"/>
            <w:vMerge/>
            <w:vAlign w:val="center"/>
          </w:tcPr>
          <w:p w:rsidR="00637A0F" w:rsidRPr="00BF70CC" w:rsidRDefault="00637A0F" w:rsidP="009D60D1">
            <w:pPr>
              <w:spacing w:after="0" w:line="240" w:lineRule="auto"/>
              <w:jc w:val="center"/>
              <w:rPr>
                <w:rFonts w:ascii="Verdana" w:eastAsia="Times New Roman" w:hAnsi="Verdana"/>
                <w:bCs/>
                <w:sz w:val="20"/>
                <w:szCs w:val="20"/>
                <w:lang w:val="en-GB"/>
              </w:rPr>
            </w:pPr>
          </w:p>
        </w:tc>
        <w:tc>
          <w:tcPr>
            <w:tcW w:w="3788" w:type="dxa"/>
            <w:shd w:val="clear" w:color="auto" w:fill="auto"/>
            <w:noWrap/>
            <w:vAlign w:val="center"/>
          </w:tcPr>
          <w:p w:rsidR="00637A0F" w:rsidRPr="00BF70CC" w:rsidRDefault="00637A0F" w:rsidP="009D60D1">
            <w:pPr>
              <w:spacing w:after="0" w:line="240" w:lineRule="auto"/>
              <w:jc w:val="center"/>
              <w:rPr>
                <w:rFonts w:ascii="Verdana" w:eastAsia="Times New Roman" w:hAnsi="Verdana"/>
                <w:sz w:val="20"/>
                <w:szCs w:val="20"/>
                <w:lang w:val="en-GB"/>
              </w:rPr>
            </w:pPr>
            <w:r w:rsidRPr="00BF70CC">
              <w:rPr>
                <w:rFonts w:ascii="Verdana" w:eastAsia="Times New Roman" w:hAnsi="Verdana"/>
                <w:sz w:val="20"/>
                <w:szCs w:val="20"/>
                <w:lang w:val="en-GB"/>
              </w:rPr>
              <w:t>Preparation of an extract from the academic transcript or master file beyond mandatory (free) copy</w:t>
            </w:r>
          </w:p>
        </w:tc>
        <w:tc>
          <w:tcPr>
            <w:tcW w:w="1426" w:type="dxa"/>
            <w:shd w:val="clear" w:color="auto" w:fill="auto"/>
            <w:vAlign w:val="center"/>
          </w:tcPr>
          <w:p w:rsidR="00637A0F" w:rsidRPr="00BF70CC" w:rsidRDefault="00637A0F" w:rsidP="009D60D1">
            <w:pPr>
              <w:tabs>
                <w:tab w:val="left" w:pos="1499"/>
                <w:tab w:val="left" w:pos="2255"/>
              </w:tabs>
              <w:spacing w:after="0" w:line="240" w:lineRule="auto"/>
              <w:ind w:right="90"/>
              <w:jc w:val="center"/>
              <w:rPr>
                <w:rFonts w:ascii="Verdana" w:eastAsia="Times New Roman" w:hAnsi="Verdana"/>
                <w:sz w:val="20"/>
                <w:szCs w:val="20"/>
                <w:lang w:val="en-GB"/>
              </w:rPr>
            </w:pPr>
            <w:r w:rsidRPr="00BF70CC">
              <w:rPr>
                <w:rFonts w:ascii="Verdana" w:eastAsia="Times New Roman" w:hAnsi="Verdana"/>
                <w:sz w:val="20"/>
                <w:szCs w:val="20"/>
                <w:lang w:val="en-GB"/>
              </w:rPr>
              <w:t>first page</w:t>
            </w:r>
          </w:p>
          <w:p w:rsidR="00637A0F" w:rsidRPr="00BF70CC" w:rsidRDefault="00637A0F" w:rsidP="009D60D1">
            <w:pPr>
              <w:tabs>
                <w:tab w:val="left" w:pos="1405"/>
                <w:tab w:val="left" w:pos="1499"/>
              </w:tabs>
              <w:spacing w:after="0" w:line="240" w:lineRule="auto"/>
              <w:ind w:right="90"/>
              <w:jc w:val="center"/>
              <w:rPr>
                <w:rFonts w:ascii="Verdana" w:eastAsia="Times New Roman" w:hAnsi="Verdana"/>
                <w:sz w:val="20"/>
                <w:szCs w:val="20"/>
                <w:lang w:val="en-GB"/>
              </w:rPr>
            </w:pPr>
            <w:r w:rsidRPr="00BF70CC">
              <w:rPr>
                <w:rFonts w:ascii="Verdana" w:eastAsia="Times New Roman" w:hAnsi="Verdana"/>
                <w:sz w:val="20"/>
                <w:szCs w:val="20"/>
                <w:lang w:val="en-GB"/>
              </w:rPr>
              <w:t>600</w:t>
            </w:r>
          </w:p>
          <w:p w:rsidR="00637A0F" w:rsidRPr="00BF70CC" w:rsidRDefault="00637A0F" w:rsidP="009D60D1">
            <w:pPr>
              <w:tabs>
                <w:tab w:val="left" w:pos="1499"/>
                <w:tab w:val="left" w:pos="2255"/>
              </w:tabs>
              <w:spacing w:after="0" w:line="240" w:lineRule="auto"/>
              <w:ind w:right="90"/>
              <w:jc w:val="center"/>
              <w:rPr>
                <w:rFonts w:ascii="Verdana" w:eastAsia="Times New Roman" w:hAnsi="Verdana"/>
                <w:sz w:val="20"/>
                <w:szCs w:val="20"/>
                <w:lang w:val="en-GB"/>
              </w:rPr>
            </w:pPr>
            <w:r w:rsidRPr="00BF70CC">
              <w:rPr>
                <w:rFonts w:ascii="Verdana" w:eastAsia="Times New Roman" w:hAnsi="Verdana"/>
                <w:sz w:val="20"/>
                <w:szCs w:val="20"/>
                <w:lang w:val="en-GB"/>
              </w:rPr>
              <w:t>from the second page per page</w:t>
            </w:r>
          </w:p>
          <w:p w:rsidR="00637A0F" w:rsidRPr="00BF70CC" w:rsidRDefault="00637A0F" w:rsidP="009D60D1">
            <w:pPr>
              <w:tabs>
                <w:tab w:val="left" w:pos="1499"/>
              </w:tabs>
              <w:spacing w:after="0" w:line="240" w:lineRule="auto"/>
              <w:ind w:right="90"/>
              <w:jc w:val="center"/>
              <w:rPr>
                <w:rFonts w:ascii="Verdana" w:eastAsia="Times New Roman" w:hAnsi="Verdana"/>
                <w:sz w:val="20"/>
                <w:szCs w:val="20"/>
                <w:lang w:val="en-GB"/>
              </w:rPr>
            </w:pPr>
            <w:r w:rsidRPr="00BF70CC">
              <w:rPr>
                <w:rFonts w:ascii="Verdana" w:eastAsia="Times New Roman" w:hAnsi="Verdana"/>
                <w:sz w:val="20"/>
                <w:szCs w:val="20"/>
                <w:lang w:val="en-GB"/>
              </w:rPr>
              <w:t>200</w:t>
            </w:r>
          </w:p>
        </w:tc>
        <w:tc>
          <w:tcPr>
            <w:tcW w:w="1981" w:type="dxa"/>
            <w:shd w:val="clear" w:color="auto" w:fill="auto"/>
            <w:vAlign w:val="center"/>
          </w:tcPr>
          <w:p w:rsidR="00637A0F" w:rsidRPr="00BF70CC" w:rsidRDefault="00637A0F" w:rsidP="009D60D1">
            <w:pPr>
              <w:spacing w:after="0" w:line="240" w:lineRule="auto"/>
              <w:jc w:val="center"/>
              <w:rPr>
                <w:rFonts w:ascii="Verdana" w:eastAsia="Times New Roman" w:hAnsi="Verdana"/>
                <w:sz w:val="20"/>
                <w:szCs w:val="20"/>
                <w:lang w:val="en-GB"/>
              </w:rPr>
            </w:pPr>
          </w:p>
        </w:tc>
      </w:tr>
      <w:tr w:rsidR="00637A0F" w:rsidRPr="00BF70CC" w:rsidTr="009D60D1">
        <w:trPr>
          <w:cantSplit/>
          <w:jc w:val="center"/>
        </w:trPr>
        <w:tc>
          <w:tcPr>
            <w:tcW w:w="1129" w:type="dxa"/>
            <w:vMerge w:val="restart"/>
            <w:vAlign w:val="center"/>
          </w:tcPr>
          <w:p w:rsidR="00637A0F" w:rsidRPr="00BF70CC" w:rsidRDefault="00637A0F" w:rsidP="009D60D1">
            <w:pPr>
              <w:spacing w:after="0" w:line="240" w:lineRule="auto"/>
              <w:jc w:val="center"/>
              <w:rPr>
                <w:rFonts w:ascii="Verdana" w:eastAsia="Times New Roman" w:hAnsi="Verdana"/>
                <w:sz w:val="20"/>
                <w:szCs w:val="20"/>
                <w:lang w:val="en-GB"/>
              </w:rPr>
            </w:pPr>
            <w:r w:rsidRPr="00BF70CC">
              <w:rPr>
                <w:rFonts w:ascii="Verdana" w:eastAsia="Times New Roman" w:hAnsi="Verdana"/>
                <w:sz w:val="20"/>
                <w:szCs w:val="20"/>
                <w:lang w:val="en-GB"/>
              </w:rPr>
              <w:t>5</w:t>
            </w:r>
          </w:p>
        </w:tc>
        <w:tc>
          <w:tcPr>
            <w:tcW w:w="2416" w:type="dxa"/>
            <w:vMerge w:val="restart"/>
            <w:vAlign w:val="center"/>
          </w:tcPr>
          <w:p w:rsidR="00637A0F" w:rsidRPr="00BF70CC" w:rsidRDefault="00637A0F" w:rsidP="009D60D1">
            <w:pPr>
              <w:spacing w:after="0" w:line="240" w:lineRule="auto"/>
              <w:jc w:val="center"/>
              <w:rPr>
                <w:rFonts w:ascii="Verdana" w:eastAsia="Times New Roman" w:hAnsi="Verdana"/>
                <w:bCs/>
                <w:sz w:val="20"/>
                <w:szCs w:val="20"/>
                <w:lang w:val="en-GB"/>
              </w:rPr>
            </w:pPr>
            <w:r w:rsidRPr="00BF70CC">
              <w:rPr>
                <w:rFonts w:ascii="Verdana" w:eastAsia="Times New Roman" w:hAnsi="Verdana"/>
                <w:sz w:val="20"/>
                <w:szCs w:val="20"/>
                <w:lang w:val="en-GB"/>
              </w:rPr>
              <w:t>Fees related to the length of the doctoral dissertation</w:t>
            </w:r>
          </w:p>
        </w:tc>
        <w:tc>
          <w:tcPr>
            <w:tcW w:w="3788" w:type="dxa"/>
            <w:shd w:val="clear" w:color="auto" w:fill="auto"/>
            <w:vAlign w:val="center"/>
          </w:tcPr>
          <w:p w:rsidR="00637A0F" w:rsidRPr="00BF70CC" w:rsidRDefault="00637A0F" w:rsidP="009D60D1">
            <w:pPr>
              <w:spacing w:after="0" w:line="240" w:lineRule="auto"/>
              <w:jc w:val="center"/>
              <w:rPr>
                <w:rFonts w:ascii="Verdana" w:eastAsia="Times New Roman" w:hAnsi="Verdana"/>
                <w:sz w:val="20"/>
                <w:szCs w:val="20"/>
                <w:lang w:val="en-GB"/>
              </w:rPr>
            </w:pPr>
            <w:r w:rsidRPr="00BF70CC">
              <w:rPr>
                <w:rFonts w:ascii="Verdana" w:eastAsia="Times New Roman" w:hAnsi="Verdana"/>
                <w:sz w:val="20"/>
                <w:szCs w:val="20"/>
                <w:lang w:val="en-GB"/>
              </w:rPr>
              <w:t>In the field of technical sciences, the fee for the part of the dissertation in Hungarian language exceeding 250 pages (HUF / 10 pages)</w:t>
            </w:r>
          </w:p>
        </w:tc>
        <w:tc>
          <w:tcPr>
            <w:tcW w:w="1426" w:type="dxa"/>
            <w:shd w:val="clear" w:color="auto" w:fill="auto"/>
            <w:vAlign w:val="center"/>
          </w:tcPr>
          <w:p w:rsidR="00637A0F" w:rsidRPr="00BF70CC" w:rsidRDefault="00637A0F" w:rsidP="009D60D1">
            <w:pPr>
              <w:tabs>
                <w:tab w:val="left" w:pos="1499"/>
              </w:tabs>
              <w:spacing w:after="0" w:line="240" w:lineRule="auto"/>
              <w:ind w:right="90"/>
              <w:jc w:val="right"/>
              <w:rPr>
                <w:rFonts w:ascii="Verdana" w:eastAsia="Times New Roman" w:hAnsi="Verdana"/>
                <w:sz w:val="20"/>
                <w:szCs w:val="20"/>
                <w:lang w:val="en-GB"/>
              </w:rPr>
            </w:pPr>
            <w:r w:rsidRPr="00BF70CC">
              <w:rPr>
                <w:rFonts w:ascii="Verdana" w:eastAsia="Times New Roman" w:hAnsi="Verdana"/>
                <w:sz w:val="20"/>
                <w:szCs w:val="20"/>
                <w:lang w:val="en-GB"/>
              </w:rPr>
              <w:t>8,000</w:t>
            </w:r>
          </w:p>
        </w:tc>
        <w:tc>
          <w:tcPr>
            <w:tcW w:w="1981" w:type="dxa"/>
            <w:shd w:val="clear" w:color="auto" w:fill="auto"/>
            <w:vAlign w:val="center"/>
          </w:tcPr>
          <w:p w:rsidR="00637A0F" w:rsidRPr="00BF70CC" w:rsidRDefault="00637A0F" w:rsidP="009D60D1">
            <w:pPr>
              <w:spacing w:after="0" w:line="240" w:lineRule="auto"/>
              <w:jc w:val="center"/>
              <w:rPr>
                <w:rFonts w:ascii="Verdana" w:eastAsia="Times New Roman" w:hAnsi="Verdana"/>
                <w:sz w:val="20"/>
                <w:szCs w:val="20"/>
                <w:lang w:val="en-GB"/>
              </w:rPr>
            </w:pPr>
          </w:p>
        </w:tc>
      </w:tr>
      <w:tr w:rsidR="00637A0F" w:rsidRPr="00BF70CC" w:rsidTr="009D60D1">
        <w:trPr>
          <w:cantSplit/>
          <w:jc w:val="center"/>
        </w:trPr>
        <w:tc>
          <w:tcPr>
            <w:tcW w:w="1129" w:type="dxa"/>
            <w:vMerge/>
            <w:vAlign w:val="center"/>
          </w:tcPr>
          <w:p w:rsidR="00637A0F" w:rsidRPr="00BF70CC" w:rsidRDefault="00637A0F" w:rsidP="009D60D1">
            <w:pPr>
              <w:spacing w:after="0" w:line="240" w:lineRule="auto"/>
              <w:jc w:val="center"/>
              <w:rPr>
                <w:rFonts w:ascii="Verdana" w:eastAsia="Times New Roman" w:hAnsi="Verdana"/>
                <w:sz w:val="20"/>
                <w:szCs w:val="20"/>
                <w:lang w:val="en-GB"/>
              </w:rPr>
            </w:pPr>
          </w:p>
        </w:tc>
        <w:tc>
          <w:tcPr>
            <w:tcW w:w="2416" w:type="dxa"/>
            <w:vMerge/>
            <w:vAlign w:val="center"/>
          </w:tcPr>
          <w:p w:rsidR="00637A0F" w:rsidRPr="00BF70CC" w:rsidRDefault="00637A0F" w:rsidP="009D60D1">
            <w:pPr>
              <w:spacing w:after="0" w:line="240" w:lineRule="auto"/>
              <w:jc w:val="center"/>
              <w:rPr>
                <w:rFonts w:ascii="Verdana" w:eastAsia="Times New Roman" w:hAnsi="Verdana"/>
                <w:bCs/>
                <w:sz w:val="20"/>
                <w:szCs w:val="20"/>
                <w:lang w:val="en-GB"/>
              </w:rPr>
            </w:pPr>
          </w:p>
        </w:tc>
        <w:tc>
          <w:tcPr>
            <w:tcW w:w="3788" w:type="dxa"/>
            <w:shd w:val="clear" w:color="auto" w:fill="auto"/>
            <w:vAlign w:val="center"/>
          </w:tcPr>
          <w:p w:rsidR="00637A0F" w:rsidRPr="00BF70CC" w:rsidRDefault="00637A0F" w:rsidP="009D60D1">
            <w:pPr>
              <w:spacing w:after="0" w:line="240" w:lineRule="auto"/>
              <w:jc w:val="center"/>
              <w:rPr>
                <w:rFonts w:ascii="Verdana" w:eastAsia="Times New Roman" w:hAnsi="Verdana"/>
                <w:sz w:val="20"/>
                <w:szCs w:val="20"/>
                <w:lang w:val="en-GB"/>
              </w:rPr>
            </w:pPr>
            <w:r w:rsidRPr="00BF70CC">
              <w:rPr>
                <w:rFonts w:ascii="Verdana" w:eastAsia="Times New Roman" w:hAnsi="Verdana"/>
                <w:sz w:val="20"/>
                <w:szCs w:val="20"/>
                <w:lang w:val="en-GB"/>
              </w:rPr>
              <w:t>In the field of technical sciences, the fee for the part of the dissertation in a foreign language exceeding 250 pages (HUF / 10 pages)</w:t>
            </w:r>
          </w:p>
        </w:tc>
        <w:tc>
          <w:tcPr>
            <w:tcW w:w="1426" w:type="dxa"/>
            <w:shd w:val="clear" w:color="auto" w:fill="auto"/>
            <w:vAlign w:val="center"/>
          </w:tcPr>
          <w:p w:rsidR="00637A0F" w:rsidRPr="00BF70CC" w:rsidRDefault="00637A0F" w:rsidP="009D60D1">
            <w:pPr>
              <w:tabs>
                <w:tab w:val="left" w:pos="1499"/>
              </w:tabs>
              <w:spacing w:after="0" w:line="240" w:lineRule="auto"/>
              <w:ind w:right="90"/>
              <w:jc w:val="right"/>
              <w:rPr>
                <w:rFonts w:ascii="Verdana" w:eastAsia="Times New Roman" w:hAnsi="Verdana"/>
                <w:sz w:val="20"/>
                <w:szCs w:val="20"/>
                <w:lang w:val="en-GB"/>
              </w:rPr>
            </w:pPr>
            <w:r w:rsidRPr="00BF70CC">
              <w:rPr>
                <w:rFonts w:ascii="Verdana" w:eastAsia="Times New Roman" w:hAnsi="Verdana"/>
                <w:sz w:val="20"/>
                <w:szCs w:val="20"/>
                <w:lang w:val="en-GB"/>
              </w:rPr>
              <w:t>16,000</w:t>
            </w:r>
          </w:p>
        </w:tc>
        <w:tc>
          <w:tcPr>
            <w:tcW w:w="1981" w:type="dxa"/>
            <w:shd w:val="clear" w:color="auto" w:fill="auto"/>
            <w:vAlign w:val="center"/>
          </w:tcPr>
          <w:p w:rsidR="00637A0F" w:rsidRPr="00BF70CC" w:rsidRDefault="00637A0F" w:rsidP="009D60D1">
            <w:pPr>
              <w:spacing w:after="0" w:line="240" w:lineRule="auto"/>
              <w:jc w:val="center"/>
              <w:rPr>
                <w:rFonts w:ascii="Verdana" w:eastAsia="Times New Roman" w:hAnsi="Verdana"/>
                <w:sz w:val="20"/>
                <w:szCs w:val="20"/>
                <w:lang w:val="en-GB"/>
              </w:rPr>
            </w:pPr>
          </w:p>
        </w:tc>
      </w:tr>
      <w:tr w:rsidR="00637A0F" w:rsidRPr="00BF70CC" w:rsidTr="009D60D1">
        <w:trPr>
          <w:cantSplit/>
          <w:jc w:val="center"/>
        </w:trPr>
        <w:tc>
          <w:tcPr>
            <w:tcW w:w="1129" w:type="dxa"/>
            <w:vMerge/>
            <w:shd w:val="clear" w:color="auto" w:fill="auto"/>
            <w:noWrap/>
            <w:vAlign w:val="center"/>
          </w:tcPr>
          <w:p w:rsidR="00637A0F" w:rsidRPr="00BF70CC" w:rsidRDefault="00637A0F" w:rsidP="009D60D1">
            <w:pPr>
              <w:spacing w:after="0" w:line="240" w:lineRule="auto"/>
              <w:jc w:val="center"/>
              <w:rPr>
                <w:rFonts w:ascii="Verdana" w:eastAsia="Times New Roman" w:hAnsi="Verdana"/>
                <w:sz w:val="20"/>
                <w:szCs w:val="20"/>
                <w:lang w:val="en-GB"/>
              </w:rPr>
            </w:pPr>
          </w:p>
        </w:tc>
        <w:tc>
          <w:tcPr>
            <w:tcW w:w="2416" w:type="dxa"/>
            <w:vMerge/>
            <w:shd w:val="clear" w:color="auto" w:fill="auto"/>
            <w:noWrap/>
            <w:vAlign w:val="center"/>
          </w:tcPr>
          <w:p w:rsidR="00637A0F" w:rsidRPr="00BF70CC" w:rsidRDefault="00637A0F" w:rsidP="009D60D1">
            <w:pPr>
              <w:spacing w:after="0" w:line="240" w:lineRule="auto"/>
              <w:jc w:val="center"/>
              <w:rPr>
                <w:rFonts w:ascii="Verdana" w:eastAsia="Times New Roman" w:hAnsi="Verdana"/>
                <w:bCs/>
                <w:sz w:val="20"/>
                <w:szCs w:val="20"/>
                <w:lang w:val="en-GB"/>
              </w:rPr>
            </w:pPr>
          </w:p>
        </w:tc>
        <w:tc>
          <w:tcPr>
            <w:tcW w:w="3788" w:type="dxa"/>
            <w:shd w:val="clear" w:color="auto" w:fill="auto"/>
            <w:noWrap/>
            <w:vAlign w:val="center"/>
          </w:tcPr>
          <w:p w:rsidR="00637A0F" w:rsidRPr="00BF70CC" w:rsidRDefault="00637A0F" w:rsidP="009D60D1">
            <w:pPr>
              <w:spacing w:after="0" w:line="240" w:lineRule="auto"/>
              <w:jc w:val="center"/>
              <w:rPr>
                <w:rFonts w:ascii="Verdana" w:eastAsia="Times New Roman" w:hAnsi="Verdana"/>
                <w:sz w:val="20"/>
                <w:szCs w:val="20"/>
                <w:lang w:val="en-GB"/>
              </w:rPr>
            </w:pPr>
            <w:r w:rsidRPr="00BF70CC">
              <w:rPr>
                <w:rFonts w:ascii="Verdana" w:eastAsia="Times New Roman" w:hAnsi="Verdana"/>
                <w:sz w:val="20"/>
                <w:szCs w:val="20"/>
                <w:lang w:val="en-GB"/>
              </w:rPr>
              <w:t>In the field of social sciences, the fee for the part of the dissertation in Hungarian language exceeding 250 pages (HUF / 10 pages)</w:t>
            </w:r>
          </w:p>
        </w:tc>
        <w:tc>
          <w:tcPr>
            <w:tcW w:w="1426" w:type="dxa"/>
            <w:shd w:val="clear" w:color="auto" w:fill="auto"/>
            <w:vAlign w:val="center"/>
          </w:tcPr>
          <w:p w:rsidR="00637A0F" w:rsidRPr="00BF70CC" w:rsidRDefault="00637A0F" w:rsidP="009D60D1">
            <w:pPr>
              <w:tabs>
                <w:tab w:val="left" w:pos="1499"/>
              </w:tabs>
              <w:spacing w:after="0" w:line="240" w:lineRule="auto"/>
              <w:ind w:right="90"/>
              <w:jc w:val="right"/>
              <w:rPr>
                <w:rFonts w:ascii="Verdana" w:eastAsia="Times New Roman" w:hAnsi="Verdana"/>
                <w:sz w:val="20"/>
                <w:szCs w:val="20"/>
                <w:lang w:val="en-GB"/>
              </w:rPr>
            </w:pPr>
            <w:r w:rsidRPr="00BF70CC">
              <w:rPr>
                <w:rFonts w:ascii="Verdana" w:eastAsia="Times New Roman" w:hAnsi="Verdana"/>
                <w:sz w:val="20"/>
                <w:szCs w:val="20"/>
                <w:lang w:val="en-GB"/>
              </w:rPr>
              <w:t>8,000</w:t>
            </w:r>
          </w:p>
        </w:tc>
        <w:tc>
          <w:tcPr>
            <w:tcW w:w="1981" w:type="dxa"/>
            <w:shd w:val="clear" w:color="auto" w:fill="auto"/>
            <w:vAlign w:val="center"/>
          </w:tcPr>
          <w:p w:rsidR="00637A0F" w:rsidRPr="00BF70CC" w:rsidRDefault="00637A0F" w:rsidP="009D60D1">
            <w:pPr>
              <w:spacing w:after="0" w:line="240" w:lineRule="auto"/>
              <w:jc w:val="center"/>
              <w:rPr>
                <w:rFonts w:ascii="Verdana" w:eastAsia="Times New Roman" w:hAnsi="Verdana"/>
                <w:sz w:val="20"/>
                <w:szCs w:val="20"/>
                <w:lang w:val="en-GB"/>
              </w:rPr>
            </w:pPr>
          </w:p>
        </w:tc>
      </w:tr>
      <w:tr w:rsidR="00637A0F" w:rsidRPr="00BF70CC" w:rsidTr="009D60D1">
        <w:trPr>
          <w:cantSplit/>
          <w:jc w:val="center"/>
        </w:trPr>
        <w:tc>
          <w:tcPr>
            <w:tcW w:w="1129" w:type="dxa"/>
            <w:vMerge/>
            <w:vAlign w:val="center"/>
          </w:tcPr>
          <w:p w:rsidR="00637A0F" w:rsidRPr="00BF70CC" w:rsidRDefault="00637A0F" w:rsidP="009D60D1">
            <w:pPr>
              <w:spacing w:after="0" w:line="240" w:lineRule="auto"/>
              <w:jc w:val="center"/>
              <w:rPr>
                <w:rFonts w:ascii="Verdana" w:eastAsia="Times New Roman" w:hAnsi="Verdana"/>
                <w:sz w:val="20"/>
                <w:szCs w:val="20"/>
                <w:lang w:val="en-GB"/>
              </w:rPr>
            </w:pPr>
          </w:p>
        </w:tc>
        <w:tc>
          <w:tcPr>
            <w:tcW w:w="2416" w:type="dxa"/>
            <w:vMerge/>
            <w:vAlign w:val="center"/>
          </w:tcPr>
          <w:p w:rsidR="00637A0F" w:rsidRPr="00BF70CC" w:rsidRDefault="00637A0F" w:rsidP="009D60D1">
            <w:pPr>
              <w:spacing w:after="0" w:line="240" w:lineRule="auto"/>
              <w:jc w:val="center"/>
              <w:rPr>
                <w:rFonts w:ascii="Verdana" w:eastAsia="Times New Roman" w:hAnsi="Verdana"/>
                <w:bCs/>
                <w:sz w:val="20"/>
                <w:szCs w:val="20"/>
                <w:lang w:val="en-GB"/>
              </w:rPr>
            </w:pPr>
          </w:p>
        </w:tc>
        <w:tc>
          <w:tcPr>
            <w:tcW w:w="3788" w:type="dxa"/>
            <w:shd w:val="clear" w:color="auto" w:fill="auto"/>
            <w:vAlign w:val="center"/>
          </w:tcPr>
          <w:p w:rsidR="00637A0F" w:rsidRPr="00BF70CC" w:rsidRDefault="00637A0F" w:rsidP="009D60D1">
            <w:pPr>
              <w:spacing w:after="0" w:line="240" w:lineRule="auto"/>
              <w:jc w:val="center"/>
              <w:rPr>
                <w:rFonts w:ascii="Verdana" w:eastAsia="Times New Roman" w:hAnsi="Verdana"/>
                <w:sz w:val="20"/>
                <w:szCs w:val="20"/>
                <w:lang w:val="en-GB"/>
              </w:rPr>
            </w:pPr>
            <w:r w:rsidRPr="00BF70CC">
              <w:rPr>
                <w:rFonts w:ascii="Verdana" w:eastAsia="Times New Roman" w:hAnsi="Verdana"/>
                <w:sz w:val="20"/>
                <w:szCs w:val="20"/>
                <w:lang w:val="en-GB"/>
              </w:rPr>
              <w:t>In the field of social sciences, the fee for the part of the dissertation in a foreign language exceeding 250 pages (HUF / 10 pages)</w:t>
            </w:r>
          </w:p>
        </w:tc>
        <w:tc>
          <w:tcPr>
            <w:tcW w:w="1426" w:type="dxa"/>
            <w:shd w:val="clear" w:color="auto" w:fill="auto"/>
            <w:vAlign w:val="center"/>
          </w:tcPr>
          <w:p w:rsidR="00637A0F" w:rsidRPr="00BF70CC" w:rsidRDefault="00637A0F" w:rsidP="009D60D1">
            <w:pPr>
              <w:tabs>
                <w:tab w:val="left" w:pos="1499"/>
              </w:tabs>
              <w:spacing w:after="0" w:line="240" w:lineRule="auto"/>
              <w:ind w:right="90"/>
              <w:jc w:val="right"/>
              <w:rPr>
                <w:rFonts w:ascii="Verdana" w:eastAsia="Times New Roman" w:hAnsi="Verdana"/>
                <w:sz w:val="20"/>
                <w:szCs w:val="20"/>
                <w:lang w:val="en-GB"/>
              </w:rPr>
            </w:pPr>
            <w:r w:rsidRPr="00BF70CC">
              <w:rPr>
                <w:rFonts w:ascii="Verdana" w:eastAsia="Times New Roman" w:hAnsi="Verdana"/>
                <w:sz w:val="20"/>
                <w:szCs w:val="20"/>
                <w:lang w:val="en-GB"/>
              </w:rPr>
              <w:t>16,000</w:t>
            </w:r>
          </w:p>
        </w:tc>
        <w:tc>
          <w:tcPr>
            <w:tcW w:w="1981" w:type="dxa"/>
            <w:shd w:val="clear" w:color="auto" w:fill="auto"/>
            <w:vAlign w:val="center"/>
          </w:tcPr>
          <w:p w:rsidR="00637A0F" w:rsidRPr="00BF70CC" w:rsidRDefault="00637A0F" w:rsidP="009D60D1">
            <w:pPr>
              <w:spacing w:after="0" w:line="240" w:lineRule="auto"/>
              <w:jc w:val="center"/>
              <w:rPr>
                <w:rFonts w:ascii="Verdana" w:eastAsia="Times New Roman" w:hAnsi="Verdana"/>
                <w:sz w:val="20"/>
                <w:szCs w:val="20"/>
                <w:lang w:val="en-GB"/>
              </w:rPr>
            </w:pPr>
          </w:p>
        </w:tc>
      </w:tr>
      <w:tr w:rsidR="00637A0F" w:rsidRPr="00BF70CC" w:rsidTr="009D60D1">
        <w:trPr>
          <w:cantSplit/>
          <w:jc w:val="center"/>
        </w:trPr>
        <w:tc>
          <w:tcPr>
            <w:tcW w:w="1129" w:type="dxa"/>
            <w:shd w:val="clear" w:color="auto" w:fill="auto"/>
            <w:noWrap/>
            <w:vAlign w:val="center"/>
          </w:tcPr>
          <w:p w:rsidR="00637A0F" w:rsidRPr="00BF70CC" w:rsidRDefault="00637A0F" w:rsidP="009D60D1">
            <w:pPr>
              <w:spacing w:after="0" w:line="240" w:lineRule="auto"/>
              <w:jc w:val="center"/>
              <w:rPr>
                <w:rFonts w:ascii="Verdana" w:eastAsia="Times New Roman" w:hAnsi="Verdana"/>
                <w:sz w:val="20"/>
                <w:szCs w:val="20"/>
                <w:lang w:val="en-GB"/>
              </w:rPr>
            </w:pPr>
            <w:r w:rsidRPr="00BF70CC">
              <w:rPr>
                <w:rFonts w:ascii="Verdana" w:eastAsia="Times New Roman" w:hAnsi="Verdana"/>
                <w:sz w:val="20"/>
                <w:szCs w:val="20"/>
                <w:lang w:val="en-GB"/>
              </w:rPr>
              <w:t>6</w:t>
            </w:r>
          </w:p>
        </w:tc>
        <w:tc>
          <w:tcPr>
            <w:tcW w:w="2416" w:type="dxa"/>
            <w:shd w:val="clear" w:color="auto" w:fill="auto"/>
            <w:vAlign w:val="center"/>
          </w:tcPr>
          <w:p w:rsidR="00637A0F" w:rsidRPr="00BF70CC" w:rsidRDefault="00637A0F" w:rsidP="009D60D1">
            <w:pPr>
              <w:spacing w:after="0" w:line="240" w:lineRule="auto"/>
              <w:jc w:val="center"/>
              <w:rPr>
                <w:rFonts w:ascii="Verdana" w:eastAsia="Times New Roman" w:hAnsi="Verdana"/>
                <w:bCs/>
                <w:sz w:val="20"/>
                <w:szCs w:val="20"/>
                <w:lang w:val="en-GB"/>
              </w:rPr>
            </w:pPr>
            <w:r w:rsidRPr="00BF70CC">
              <w:rPr>
                <w:rFonts w:ascii="Verdana" w:eastAsia="Times New Roman" w:hAnsi="Verdana"/>
                <w:sz w:val="20"/>
                <w:szCs w:val="20"/>
                <w:lang w:val="en-GB"/>
              </w:rPr>
              <w:t>Other administrative charges</w:t>
            </w:r>
          </w:p>
        </w:tc>
        <w:tc>
          <w:tcPr>
            <w:tcW w:w="3788" w:type="dxa"/>
            <w:shd w:val="clear" w:color="auto" w:fill="auto"/>
            <w:noWrap/>
            <w:vAlign w:val="center"/>
          </w:tcPr>
          <w:p w:rsidR="00637A0F" w:rsidRPr="00BF70CC" w:rsidRDefault="00637A0F" w:rsidP="009D60D1">
            <w:pPr>
              <w:spacing w:after="0" w:line="240" w:lineRule="auto"/>
              <w:jc w:val="center"/>
              <w:rPr>
                <w:rFonts w:ascii="Verdana" w:eastAsia="Times New Roman" w:hAnsi="Verdana"/>
                <w:bCs/>
                <w:sz w:val="20"/>
                <w:szCs w:val="20"/>
                <w:lang w:val="en-GB"/>
              </w:rPr>
            </w:pPr>
            <w:r w:rsidRPr="00BF70CC">
              <w:rPr>
                <w:rFonts w:ascii="Verdana" w:eastAsia="Times New Roman" w:hAnsi="Verdana"/>
                <w:sz w:val="20"/>
                <w:szCs w:val="20"/>
                <w:lang w:val="en-GB"/>
              </w:rPr>
              <w:t>Changing your password to connect to the computer system, issuing a new password (for passwords issued by the University)</w:t>
            </w:r>
          </w:p>
        </w:tc>
        <w:tc>
          <w:tcPr>
            <w:tcW w:w="1426" w:type="dxa"/>
            <w:shd w:val="clear" w:color="auto" w:fill="auto"/>
            <w:vAlign w:val="center"/>
          </w:tcPr>
          <w:p w:rsidR="00637A0F" w:rsidRPr="00BF70CC" w:rsidRDefault="00637A0F" w:rsidP="009D60D1">
            <w:pPr>
              <w:tabs>
                <w:tab w:val="left" w:pos="1499"/>
              </w:tabs>
              <w:spacing w:after="0" w:line="240" w:lineRule="auto"/>
              <w:ind w:right="90"/>
              <w:jc w:val="right"/>
              <w:rPr>
                <w:rFonts w:ascii="Verdana" w:eastAsia="Times New Roman" w:hAnsi="Verdana"/>
                <w:sz w:val="20"/>
                <w:szCs w:val="20"/>
                <w:lang w:val="en-GB"/>
              </w:rPr>
            </w:pPr>
            <w:r w:rsidRPr="00BF70CC">
              <w:rPr>
                <w:rFonts w:ascii="Verdana" w:eastAsia="Times New Roman" w:hAnsi="Verdana"/>
                <w:sz w:val="20"/>
                <w:szCs w:val="20"/>
                <w:lang w:val="en-GB"/>
              </w:rPr>
              <w:t>1,000</w:t>
            </w:r>
          </w:p>
        </w:tc>
        <w:tc>
          <w:tcPr>
            <w:tcW w:w="1981" w:type="dxa"/>
            <w:shd w:val="clear" w:color="auto" w:fill="auto"/>
            <w:vAlign w:val="center"/>
          </w:tcPr>
          <w:p w:rsidR="00637A0F" w:rsidRPr="00BF70CC" w:rsidRDefault="00637A0F" w:rsidP="009D60D1">
            <w:pPr>
              <w:spacing w:after="0" w:line="240" w:lineRule="auto"/>
              <w:jc w:val="center"/>
              <w:rPr>
                <w:rFonts w:ascii="Verdana" w:eastAsia="Times New Roman" w:hAnsi="Verdana"/>
                <w:sz w:val="20"/>
                <w:szCs w:val="20"/>
                <w:lang w:val="en-GB"/>
              </w:rPr>
            </w:pPr>
          </w:p>
        </w:tc>
      </w:tr>
      <w:tr w:rsidR="00637A0F" w:rsidRPr="00BF70CC" w:rsidTr="009D60D1">
        <w:trPr>
          <w:cantSplit/>
          <w:trHeight w:val="470"/>
          <w:jc w:val="center"/>
        </w:trPr>
        <w:tc>
          <w:tcPr>
            <w:tcW w:w="10740" w:type="dxa"/>
            <w:gridSpan w:val="5"/>
            <w:shd w:val="clear" w:color="auto" w:fill="auto"/>
            <w:noWrap/>
            <w:vAlign w:val="center"/>
          </w:tcPr>
          <w:p w:rsidR="00637A0F" w:rsidRPr="00BF70CC" w:rsidRDefault="00637A0F" w:rsidP="009D60D1">
            <w:pPr>
              <w:spacing w:after="0" w:line="240" w:lineRule="auto"/>
              <w:jc w:val="center"/>
              <w:rPr>
                <w:rFonts w:ascii="Verdana" w:eastAsia="Times New Roman" w:hAnsi="Verdana"/>
                <w:b/>
                <w:bCs/>
                <w:sz w:val="20"/>
                <w:szCs w:val="20"/>
                <w:lang w:val="en-GB"/>
              </w:rPr>
            </w:pPr>
            <w:r w:rsidRPr="00BF70CC">
              <w:rPr>
                <w:rFonts w:ascii="Verdana" w:eastAsia="Times New Roman" w:hAnsi="Verdana"/>
                <w:b/>
                <w:bCs/>
                <w:sz w:val="20"/>
                <w:szCs w:val="20"/>
                <w:lang w:val="en-GB"/>
              </w:rPr>
              <w:lastRenderedPageBreak/>
              <w:t>OTHER FEES</w:t>
            </w:r>
          </w:p>
        </w:tc>
      </w:tr>
      <w:tr w:rsidR="00637A0F" w:rsidRPr="00BF70CC" w:rsidTr="009D60D1">
        <w:trPr>
          <w:cantSplit/>
          <w:trHeight w:val="470"/>
          <w:jc w:val="center"/>
        </w:trPr>
        <w:tc>
          <w:tcPr>
            <w:tcW w:w="1129" w:type="dxa"/>
            <w:shd w:val="clear" w:color="auto" w:fill="auto"/>
            <w:noWrap/>
            <w:vAlign w:val="center"/>
          </w:tcPr>
          <w:p w:rsidR="00637A0F" w:rsidRPr="00BF70CC" w:rsidRDefault="00637A0F" w:rsidP="009D60D1">
            <w:pPr>
              <w:spacing w:after="0" w:line="240" w:lineRule="auto"/>
              <w:jc w:val="center"/>
              <w:rPr>
                <w:rFonts w:ascii="Verdana" w:eastAsia="Times New Roman" w:hAnsi="Verdana"/>
                <w:sz w:val="20"/>
                <w:szCs w:val="20"/>
                <w:lang w:val="en-GB"/>
              </w:rPr>
            </w:pPr>
            <w:r w:rsidRPr="00BF70CC">
              <w:rPr>
                <w:rFonts w:ascii="Verdana" w:eastAsia="Times New Roman" w:hAnsi="Verdana"/>
                <w:sz w:val="20"/>
                <w:szCs w:val="20"/>
                <w:lang w:val="en-GB"/>
              </w:rPr>
              <w:t>1</w:t>
            </w:r>
          </w:p>
        </w:tc>
        <w:tc>
          <w:tcPr>
            <w:tcW w:w="2416" w:type="dxa"/>
            <w:shd w:val="clear" w:color="auto" w:fill="auto"/>
            <w:noWrap/>
            <w:vAlign w:val="center"/>
          </w:tcPr>
          <w:p w:rsidR="00637A0F" w:rsidRPr="00BF70CC" w:rsidRDefault="00637A0F" w:rsidP="009D60D1">
            <w:pPr>
              <w:spacing w:after="0" w:line="240" w:lineRule="auto"/>
              <w:jc w:val="center"/>
              <w:rPr>
                <w:rFonts w:ascii="Verdana" w:eastAsia="Times New Roman" w:hAnsi="Verdana"/>
                <w:bCs/>
                <w:sz w:val="20"/>
                <w:szCs w:val="20"/>
                <w:lang w:val="en-GB"/>
              </w:rPr>
            </w:pPr>
            <w:r w:rsidRPr="00BF70CC">
              <w:rPr>
                <w:rFonts w:ascii="Verdana" w:eastAsia="Times New Roman" w:hAnsi="Verdana"/>
                <w:sz w:val="20"/>
                <w:szCs w:val="20"/>
                <w:lang w:val="en-GB"/>
              </w:rPr>
              <w:t>Student Sports Card</w:t>
            </w:r>
          </w:p>
        </w:tc>
        <w:tc>
          <w:tcPr>
            <w:tcW w:w="3788" w:type="dxa"/>
            <w:shd w:val="clear" w:color="auto" w:fill="auto"/>
            <w:noWrap/>
            <w:vAlign w:val="center"/>
          </w:tcPr>
          <w:p w:rsidR="00637A0F" w:rsidRPr="00BF70CC" w:rsidRDefault="00637A0F" w:rsidP="009D60D1">
            <w:pPr>
              <w:spacing w:after="0" w:line="240" w:lineRule="auto"/>
              <w:jc w:val="center"/>
              <w:rPr>
                <w:rFonts w:ascii="Verdana" w:eastAsia="Times New Roman" w:hAnsi="Verdana"/>
                <w:sz w:val="20"/>
                <w:szCs w:val="20"/>
                <w:highlight w:val="magenta"/>
                <w:lang w:val="en-GB"/>
              </w:rPr>
            </w:pPr>
          </w:p>
        </w:tc>
        <w:tc>
          <w:tcPr>
            <w:tcW w:w="1426" w:type="dxa"/>
            <w:shd w:val="clear" w:color="auto" w:fill="auto"/>
            <w:vAlign w:val="center"/>
          </w:tcPr>
          <w:p w:rsidR="00637A0F" w:rsidRPr="00BF70CC" w:rsidRDefault="00637A0F" w:rsidP="009D60D1">
            <w:pPr>
              <w:spacing w:after="0" w:line="240" w:lineRule="auto"/>
              <w:jc w:val="right"/>
              <w:rPr>
                <w:rFonts w:ascii="Verdana" w:eastAsia="Times New Roman" w:hAnsi="Verdana"/>
                <w:sz w:val="20"/>
                <w:szCs w:val="20"/>
                <w:lang w:val="en-GB"/>
              </w:rPr>
            </w:pPr>
            <w:r w:rsidRPr="00BF70CC">
              <w:rPr>
                <w:rFonts w:ascii="Verdana" w:eastAsia="Times New Roman" w:hAnsi="Verdana"/>
                <w:sz w:val="20"/>
                <w:szCs w:val="20"/>
                <w:lang w:val="en-GB"/>
              </w:rPr>
              <w:t xml:space="preserve">3,000 </w:t>
            </w:r>
          </w:p>
        </w:tc>
        <w:tc>
          <w:tcPr>
            <w:tcW w:w="1981" w:type="dxa"/>
            <w:shd w:val="clear" w:color="auto" w:fill="auto"/>
            <w:vAlign w:val="center"/>
          </w:tcPr>
          <w:p w:rsidR="00637A0F" w:rsidRPr="00BF70CC" w:rsidRDefault="00637A0F" w:rsidP="009D60D1">
            <w:pPr>
              <w:spacing w:after="0" w:line="240" w:lineRule="auto"/>
              <w:jc w:val="center"/>
              <w:rPr>
                <w:rFonts w:ascii="Verdana" w:eastAsia="Times New Roman" w:hAnsi="Verdana"/>
                <w:sz w:val="20"/>
                <w:szCs w:val="20"/>
                <w:highlight w:val="cyan"/>
                <w:lang w:val="en-GB"/>
              </w:rPr>
            </w:pPr>
            <w:r w:rsidRPr="00BF70CC">
              <w:rPr>
                <w:rFonts w:ascii="Verdana" w:eastAsia="Times New Roman" w:hAnsi="Verdana"/>
                <w:sz w:val="20"/>
                <w:szCs w:val="20"/>
                <w:lang w:val="en-GB"/>
              </w:rPr>
              <w:t>HUF/month</w:t>
            </w:r>
          </w:p>
        </w:tc>
      </w:tr>
      <w:tr w:rsidR="00637A0F" w:rsidRPr="00BF70CC" w:rsidTr="009D60D1">
        <w:trPr>
          <w:cantSplit/>
          <w:jc w:val="center"/>
        </w:trPr>
        <w:tc>
          <w:tcPr>
            <w:tcW w:w="1129" w:type="dxa"/>
            <w:vMerge w:val="restart"/>
            <w:shd w:val="clear" w:color="auto" w:fill="auto"/>
            <w:noWrap/>
            <w:vAlign w:val="center"/>
          </w:tcPr>
          <w:p w:rsidR="00637A0F" w:rsidRPr="00BF70CC" w:rsidRDefault="00637A0F" w:rsidP="009D60D1">
            <w:pPr>
              <w:spacing w:after="0" w:line="240" w:lineRule="auto"/>
              <w:jc w:val="center"/>
              <w:rPr>
                <w:rFonts w:ascii="Verdana" w:eastAsia="Times New Roman" w:hAnsi="Verdana"/>
                <w:sz w:val="20"/>
                <w:szCs w:val="20"/>
                <w:lang w:val="en-GB"/>
              </w:rPr>
            </w:pPr>
            <w:r w:rsidRPr="00BF70CC">
              <w:rPr>
                <w:rFonts w:ascii="Verdana" w:eastAsia="Times New Roman" w:hAnsi="Verdana"/>
                <w:sz w:val="20"/>
                <w:szCs w:val="20"/>
                <w:lang w:val="en-GB"/>
              </w:rPr>
              <w:t>2</w:t>
            </w:r>
            <w:r w:rsidRPr="00BF70CC">
              <w:rPr>
                <w:rStyle w:val="Lbjegyzet-hivatkozs"/>
                <w:rFonts w:ascii="Verdana" w:eastAsia="Times New Roman" w:hAnsi="Verdana"/>
                <w:sz w:val="20"/>
                <w:szCs w:val="20"/>
                <w:lang w:val="en-GB"/>
              </w:rPr>
              <w:footnoteReference w:id="50"/>
            </w:r>
          </w:p>
        </w:tc>
        <w:tc>
          <w:tcPr>
            <w:tcW w:w="2416" w:type="dxa"/>
            <w:vMerge w:val="restart"/>
            <w:shd w:val="clear" w:color="auto" w:fill="auto"/>
            <w:noWrap/>
            <w:vAlign w:val="center"/>
          </w:tcPr>
          <w:p w:rsidR="00637A0F" w:rsidRPr="00BF70CC" w:rsidRDefault="00637A0F" w:rsidP="009D60D1">
            <w:pPr>
              <w:spacing w:after="0" w:line="240" w:lineRule="auto"/>
              <w:jc w:val="center"/>
              <w:rPr>
                <w:rFonts w:ascii="Verdana" w:eastAsia="Times New Roman" w:hAnsi="Verdana"/>
                <w:sz w:val="20"/>
                <w:szCs w:val="20"/>
                <w:lang w:val="en-GB"/>
              </w:rPr>
            </w:pPr>
            <w:r w:rsidRPr="00BF70CC">
              <w:rPr>
                <w:rFonts w:ascii="Verdana" w:eastAsia="Times New Roman" w:hAnsi="Verdana"/>
                <w:sz w:val="20"/>
                <w:szCs w:val="20"/>
                <w:lang w:val="en-GB"/>
              </w:rPr>
              <w:t>Replacement of a lost dormitory key</w:t>
            </w:r>
          </w:p>
        </w:tc>
        <w:tc>
          <w:tcPr>
            <w:tcW w:w="3788" w:type="dxa"/>
            <w:shd w:val="clear" w:color="auto" w:fill="auto"/>
            <w:noWrap/>
            <w:vAlign w:val="center"/>
          </w:tcPr>
          <w:p w:rsidR="00637A0F" w:rsidRPr="00BF70CC" w:rsidRDefault="00637A0F" w:rsidP="009D60D1">
            <w:pPr>
              <w:spacing w:after="0" w:line="240" w:lineRule="auto"/>
              <w:jc w:val="center"/>
              <w:rPr>
                <w:rFonts w:ascii="Verdana" w:eastAsia="Times New Roman" w:hAnsi="Verdana"/>
                <w:sz w:val="20"/>
                <w:szCs w:val="20"/>
                <w:lang w:val="en-GB"/>
              </w:rPr>
            </w:pPr>
            <w:r w:rsidRPr="00BF70CC">
              <w:rPr>
                <w:rFonts w:ascii="Verdana" w:eastAsia="Times New Roman" w:hAnsi="Verdana"/>
                <w:sz w:val="20"/>
                <w:szCs w:val="20"/>
                <w:lang w:val="en-GB"/>
              </w:rPr>
              <w:t>Orczy Road Dormitory</w:t>
            </w:r>
          </w:p>
        </w:tc>
        <w:tc>
          <w:tcPr>
            <w:tcW w:w="1426" w:type="dxa"/>
            <w:shd w:val="clear" w:color="auto" w:fill="auto"/>
            <w:vAlign w:val="center"/>
          </w:tcPr>
          <w:p w:rsidR="00637A0F" w:rsidRPr="00BF70CC" w:rsidRDefault="00637A0F" w:rsidP="009D60D1">
            <w:pPr>
              <w:spacing w:after="0" w:line="240" w:lineRule="auto"/>
              <w:jc w:val="right"/>
              <w:rPr>
                <w:rFonts w:ascii="Verdana" w:eastAsia="Times New Roman" w:hAnsi="Verdana"/>
                <w:sz w:val="20"/>
                <w:szCs w:val="20"/>
                <w:lang w:val="en-GB"/>
              </w:rPr>
            </w:pPr>
            <w:r w:rsidRPr="00BF70CC">
              <w:rPr>
                <w:rFonts w:ascii="Verdana" w:eastAsia="Times New Roman" w:hAnsi="Verdana"/>
                <w:sz w:val="20"/>
                <w:szCs w:val="20"/>
                <w:lang w:val="en-GB"/>
              </w:rPr>
              <w:t>3,500</w:t>
            </w:r>
          </w:p>
        </w:tc>
        <w:tc>
          <w:tcPr>
            <w:tcW w:w="1981" w:type="dxa"/>
            <w:shd w:val="clear" w:color="auto" w:fill="auto"/>
            <w:vAlign w:val="center"/>
          </w:tcPr>
          <w:p w:rsidR="00637A0F" w:rsidRPr="00BF70CC" w:rsidRDefault="00637A0F" w:rsidP="009D60D1">
            <w:pPr>
              <w:spacing w:after="0" w:line="240" w:lineRule="auto"/>
              <w:jc w:val="center"/>
              <w:rPr>
                <w:rFonts w:ascii="Verdana" w:eastAsia="Times New Roman" w:hAnsi="Verdana"/>
                <w:sz w:val="20"/>
                <w:szCs w:val="20"/>
                <w:lang w:val="en-GB"/>
              </w:rPr>
            </w:pPr>
          </w:p>
        </w:tc>
      </w:tr>
      <w:tr w:rsidR="00637A0F" w:rsidRPr="00BF70CC" w:rsidTr="009D60D1">
        <w:trPr>
          <w:cantSplit/>
          <w:jc w:val="center"/>
        </w:trPr>
        <w:tc>
          <w:tcPr>
            <w:tcW w:w="1129" w:type="dxa"/>
            <w:vMerge/>
            <w:shd w:val="clear" w:color="auto" w:fill="auto"/>
            <w:noWrap/>
            <w:vAlign w:val="center"/>
          </w:tcPr>
          <w:p w:rsidR="00637A0F" w:rsidRPr="00BF70CC" w:rsidRDefault="00637A0F" w:rsidP="009D60D1">
            <w:pPr>
              <w:spacing w:after="0" w:line="240" w:lineRule="auto"/>
              <w:jc w:val="center"/>
              <w:rPr>
                <w:rFonts w:ascii="Verdana" w:eastAsia="Times New Roman" w:hAnsi="Verdana"/>
                <w:sz w:val="20"/>
                <w:szCs w:val="20"/>
                <w:lang w:val="en-GB"/>
              </w:rPr>
            </w:pPr>
          </w:p>
        </w:tc>
        <w:tc>
          <w:tcPr>
            <w:tcW w:w="2416" w:type="dxa"/>
            <w:vMerge/>
            <w:shd w:val="clear" w:color="auto" w:fill="auto"/>
            <w:noWrap/>
            <w:vAlign w:val="center"/>
          </w:tcPr>
          <w:p w:rsidR="00637A0F" w:rsidRPr="00BF70CC" w:rsidRDefault="00637A0F" w:rsidP="009D60D1">
            <w:pPr>
              <w:spacing w:after="0" w:line="240" w:lineRule="auto"/>
              <w:jc w:val="center"/>
              <w:rPr>
                <w:rFonts w:ascii="Verdana" w:eastAsia="Times New Roman" w:hAnsi="Verdana"/>
                <w:sz w:val="20"/>
                <w:szCs w:val="20"/>
                <w:lang w:val="en-GB"/>
              </w:rPr>
            </w:pPr>
          </w:p>
        </w:tc>
        <w:tc>
          <w:tcPr>
            <w:tcW w:w="3788" w:type="dxa"/>
            <w:shd w:val="clear" w:color="auto" w:fill="auto"/>
            <w:noWrap/>
            <w:vAlign w:val="center"/>
          </w:tcPr>
          <w:p w:rsidR="00637A0F" w:rsidRPr="00BF70CC" w:rsidRDefault="00637A0F" w:rsidP="009D60D1">
            <w:pPr>
              <w:spacing w:after="0" w:line="240" w:lineRule="auto"/>
              <w:jc w:val="center"/>
              <w:rPr>
                <w:rFonts w:ascii="Verdana" w:eastAsia="Times New Roman" w:hAnsi="Verdana"/>
                <w:sz w:val="20"/>
                <w:szCs w:val="20"/>
                <w:lang w:val="en-GB"/>
              </w:rPr>
            </w:pPr>
            <w:r w:rsidRPr="00BF70CC">
              <w:rPr>
                <w:rFonts w:ascii="Verdana" w:eastAsia="Times New Roman" w:hAnsi="Verdana"/>
                <w:sz w:val="20"/>
                <w:szCs w:val="20"/>
                <w:lang w:val="en-GB"/>
              </w:rPr>
              <w:t>Diószegi Street Dormitory</w:t>
            </w:r>
          </w:p>
        </w:tc>
        <w:tc>
          <w:tcPr>
            <w:tcW w:w="1426" w:type="dxa"/>
            <w:shd w:val="clear" w:color="auto" w:fill="auto"/>
            <w:vAlign w:val="center"/>
          </w:tcPr>
          <w:p w:rsidR="00637A0F" w:rsidRPr="00BF70CC" w:rsidRDefault="00637A0F" w:rsidP="009D60D1">
            <w:pPr>
              <w:spacing w:after="0" w:line="240" w:lineRule="auto"/>
              <w:jc w:val="right"/>
              <w:rPr>
                <w:rFonts w:ascii="Verdana" w:eastAsia="Times New Roman" w:hAnsi="Verdana"/>
                <w:sz w:val="20"/>
                <w:szCs w:val="20"/>
                <w:lang w:val="en-GB"/>
              </w:rPr>
            </w:pPr>
            <w:r w:rsidRPr="00BF70CC">
              <w:rPr>
                <w:rFonts w:ascii="Verdana" w:eastAsia="Times New Roman" w:hAnsi="Verdana"/>
                <w:sz w:val="20"/>
                <w:szCs w:val="20"/>
                <w:lang w:val="en-GB"/>
              </w:rPr>
              <w:t>5,000</w:t>
            </w:r>
          </w:p>
        </w:tc>
        <w:tc>
          <w:tcPr>
            <w:tcW w:w="1981" w:type="dxa"/>
            <w:shd w:val="clear" w:color="auto" w:fill="auto"/>
            <w:vAlign w:val="center"/>
          </w:tcPr>
          <w:p w:rsidR="00637A0F" w:rsidRPr="00BF70CC" w:rsidRDefault="00637A0F" w:rsidP="009D60D1">
            <w:pPr>
              <w:spacing w:after="0" w:line="240" w:lineRule="auto"/>
              <w:jc w:val="center"/>
              <w:rPr>
                <w:rFonts w:ascii="Verdana" w:eastAsia="Times New Roman" w:hAnsi="Verdana"/>
                <w:sz w:val="20"/>
                <w:szCs w:val="20"/>
                <w:lang w:val="en-GB"/>
              </w:rPr>
            </w:pPr>
            <w:r w:rsidRPr="00BF70CC">
              <w:rPr>
                <w:rFonts w:ascii="Verdana" w:eastAsia="Times New Roman" w:hAnsi="Verdana"/>
                <w:sz w:val="20"/>
                <w:szCs w:val="20"/>
                <w:lang w:val="en-GB"/>
              </w:rPr>
              <w:t>security key</w:t>
            </w:r>
          </w:p>
        </w:tc>
      </w:tr>
      <w:tr w:rsidR="00637A0F" w:rsidRPr="00BF70CC" w:rsidTr="009D60D1">
        <w:trPr>
          <w:cantSplit/>
          <w:jc w:val="center"/>
        </w:trPr>
        <w:tc>
          <w:tcPr>
            <w:tcW w:w="1129" w:type="dxa"/>
            <w:vMerge/>
            <w:vAlign w:val="center"/>
          </w:tcPr>
          <w:p w:rsidR="00637A0F" w:rsidRPr="00BF70CC" w:rsidRDefault="00637A0F" w:rsidP="009D60D1">
            <w:pPr>
              <w:spacing w:after="0" w:line="240" w:lineRule="auto"/>
              <w:jc w:val="center"/>
              <w:rPr>
                <w:rFonts w:ascii="Verdana" w:eastAsia="Times New Roman" w:hAnsi="Verdana"/>
                <w:sz w:val="20"/>
                <w:szCs w:val="20"/>
                <w:lang w:val="en-GB"/>
              </w:rPr>
            </w:pPr>
          </w:p>
        </w:tc>
        <w:tc>
          <w:tcPr>
            <w:tcW w:w="2416" w:type="dxa"/>
            <w:vMerge/>
            <w:vAlign w:val="center"/>
          </w:tcPr>
          <w:p w:rsidR="00637A0F" w:rsidRPr="00BF70CC" w:rsidRDefault="00637A0F" w:rsidP="009D60D1">
            <w:pPr>
              <w:spacing w:after="0" w:line="240" w:lineRule="auto"/>
              <w:jc w:val="center"/>
              <w:rPr>
                <w:rFonts w:ascii="Verdana" w:eastAsia="Times New Roman" w:hAnsi="Verdana"/>
                <w:sz w:val="20"/>
                <w:szCs w:val="20"/>
                <w:lang w:val="en-GB"/>
              </w:rPr>
            </w:pPr>
          </w:p>
        </w:tc>
        <w:tc>
          <w:tcPr>
            <w:tcW w:w="3788" w:type="dxa"/>
            <w:shd w:val="clear" w:color="auto" w:fill="auto"/>
            <w:vAlign w:val="center"/>
          </w:tcPr>
          <w:p w:rsidR="00637A0F" w:rsidRPr="00BF70CC" w:rsidRDefault="00637A0F" w:rsidP="009D60D1">
            <w:pPr>
              <w:spacing w:after="0" w:line="240" w:lineRule="auto"/>
              <w:jc w:val="center"/>
              <w:rPr>
                <w:rFonts w:ascii="Verdana" w:eastAsia="Times New Roman" w:hAnsi="Verdana"/>
                <w:sz w:val="20"/>
                <w:szCs w:val="20"/>
                <w:lang w:val="en-GB"/>
              </w:rPr>
            </w:pPr>
            <w:r w:rsidRPr="00BF70CC">
              <w:rPr>
                <w:rFonts w:ascii="Verdana" w:eastAsia="Times New Roman" w:hAnsi="Verdana"/>
                <w:sz w:val="20"/>
                <w:szCs w:val="20"/>
                <w:lang w:val="en-GB"/>
              </w:rPr>
              <w:t>Beszédes József Dormitory</w:t>
            </w:r>
          </w:p>
        </w:tc>
        <w:tc>
          <w:tcPr>
            <w:tcW w:w="1426" w:type="dxa"/>
            <w:shd w:val="clear" w:color="auto" w:fill="auto"/>
            <w:vAlign w:val="center"/>
          </w:tcPr>
          <w:p w:rsidR="00637A0F" w:rsidRPr="00BF70CC" w:rsidRDefault="00637A0F" w:rsidP="009D60D1">
            <w:pPr>
              <w:spacing w:after="0" w:line="240" w:lineRule="auto"/>
              <w:jc w:val="right"/>
              <w:rPr>
                <w:rFonts w:ascii="Verdana" w:eastAsia="Times New Roman" w:hAnsi="Verdana"/>
                <w:sz w:val="20"/>
                <w:szCs w:val="20"/>
                <w:lang w:val="en-GB"/>
              </w:rPr>
            </w:pPr>
            <w:r w:rsidRPr="00BF70CC">
              <w:rPr>
                <w:rFonts w:ascii="Verdana" w:eastAsia="Times New Roman" w:hAnsi="Verdana"/>
                <w:sz w:val="20"/>
                <w:szCs w:val="20"/>
                <w:lang w:val="en-GB"/>
              </w:rPr>
              <w:t>4,000</w:t>
            </w:r>
          </w:p>
        </w:tc>
        <w:tc>
          <w:tcPr>
            <w:tcW w:w="1981" w:type="dxa"/>
            <w:shd w:val="clear" w:color="auto" w:fill="auto"/>
            <w:vAlign w:val="center"/>
          </w:tcPr>
          <w:p w:rsidR="00637A0F" w:rsidRPr="00BF70CC" w:rsidRDefault="00637A0F" w:rsidP="009D60D1">
            <w:pPr>
              <w:spacing w:after="0" w:line="240" w:lineRule="auto"/>
              <w:jc w:val="center"/>
              <w:rPr>
                <w:rFonts w:ascii="Verdana" w:eastAsia="Times New Roman" w:hAnsi="Verdana"/>
                <w:sz w:val="20"/>
                <w:szCs w:val="20"/>
                <w:lang w:val="en-GB"/>
              </w:rPr>
            </w:pPr>
          </w:p>
        </w:tc>
      </w:tr>
      <w:tr w:rsidR="00637A0F" w:rsidRPr="00BF70CC" w:rsidTr="009D60D1">
        <w:trPr>
          <w:cantSplit/>
          <w:jc w:val="center"/>
        </w:trPr>
        <w:tc>
          <w:tcPr>
            <w:tcW w:w="1129" w:type="dxa"/>
            <w:vMerge/>
            <w:shd w:val="clear" w:color="auto" w:fill="auto"/>
            <w:noWrap/>
            <w:vAlign w:val="center"/>
          </w:tcPr>
          <w:p w:rsidR="00637A0F" w:rsidRPr="00BF70CC" w:rsidRDefault="00637A0F" w:rsidP="009D60D1">
            <w:pPr>
              <w:spacing w:after="0" w:line="240" w:lineRule="auto"/>
              <w:jc w:val="center"/>
              <w:rPr>
                <w:rFonts w:ascii="Verdana" w:eastAsia="Times New Roman" w:hAnsi="Verdana"/>
                <w:sz w:val="20"/>
                <w:szCs w:val="20"/>
                <w:lang w:val="en-GB"/>
              </w:rPr>
            </w:pPr>
          </w:p>
        </w:tc>
        <w:tc>
          <w:tcPr>
            <w:tcW w:w="2416" w:type="dxa"/>
            <w:vMerge/>
            <w:shd w:val="clear" w:color="auto" w:fill="auto"/>
            <w:vAlign w:val="center"/>
          </w:tcPr>
          <w:p w:rsidR="00637A0F" w:rsidRPr="00BF70CC" w:rsidRDefault="00637A0F" w:rsidP="009D60D1">
            <w:pPr>
              <w:spacing w:after="0" w:line="240" w:lineRule="auto"/>
              <w:jc w:val="center"/>
              <w:rPr>
                <w:rFonts w:ascii="Verdana" w:eastAsia="Times New Roman" w:hAnsi="Verdana"/>
                <w:sz w:val="20"/>
                <w:szCs w:val="20"/>
                <w:lang w:val="en-GB"/>
              </w:rPr>
            </w:pPr>
          </w:p>
        </w:tc>
        <w:tc>
          <w:tcPr>
            <w:tcW w:w="3788" w:type="dxa"/>
            <w:shd w:val="clear" w:color="auto" w:fill="auto"/>
            <w:noWrap/>
            <w:vAlign w:val="center"/>
          </w:tcPr>
          <w:p w:rsidR="00637A0F" w:rsidRPr="00BF70CC" w:rsidRDefault="00637A0F" w:rsidP="009D60D1">
            <w:pPr>
              <w:spacing w:after="0" w:line="240" w:lineRule="auto"/>
              <w:jc w:val="center"/>
              <w:rPr>
                <w:rFonts w:ascii="Verdana" w:eastAsia="Times New Roman" w:hAnsi="Verdana"/>
                <w:sz w:val="20"/>
                <w:szCs w:val="20"/>
                <w:lang w:val="en-GB"/>
              </w:rPr>
            </w:pPr>
            <w:r w:rsidRPr="00BF70CC">
              <w:rPr>
                <w:rFonts w:ascii="Verdana" w:eastAsia="Times New Roman" w:hAnsi="Verdana"/>
                <w:sz w:val="20"/>
                <w:szCs w:val="20"/>
                <w:lang w:val="en-GB"/>
              </w:rPr>
              <w:t>Ludovika Collegium</w:t>
            </w:r>
          </w:p>
        </w:tc>
        <w:tc>
          <w:tcPr>
            <w:tcW w:w="1426" w:type="dxa"/>
            <w:shd w:val="clear" w:color="auto" w:fill="auto"/>
            <w:vAlign w:val="center"/>
          </w:tcPr>
          <w:p w:rsidR="00637A0F" w:rsidRPr="00BF70CC" w:rsidRDefault="00637A0F" w:rsidP="009D60D1">
            <w:pPr>
              <w:spacing w:after="0" w:line="240" w:lineRule="auto"/>
              <w:jc w:val="right"/>
              <w:rPr>
                <w:rFonts w:ascii="Verdana" w:eastAsia="Times New Roman" w:hAnsi="Verdana"/>
                <w:sz w:val="20"/>
                <w:szCs w:val="20"/>
                <w:lang w:val="en-GB"/>
              </w:rPr>
            </w:pPr>
            <w:r w:rsidRPr="00BF70CC">
              <w:rPr>
                <w:rFonts w:ascii="Verdana" w:eastAsia="Times New Roman" w:hAnsi="Verdana"/>
                <w:sz w:val="20"/>
                <w:szCs w:val="20"/>
                <w:lang w:val="en-GB"/>
              </w:rPr>
              <w:t>5,000</w:t>
            </w:r>
          </w:p>
        </w:tc>
        <w:tc>
          <w:tcPr>
            <w:tcW w:w="1981" w:type="dxa"/>
            <w:shd w:val="clear" w:color="auto" w:fill="auto"/>
            <w:vAlign w:val="center"/>
          </w:tcPr>
          <w:p w:rsidR="00637A0F" w:rsidRPr="00BF70CC" w:rsidRDefault="00637A0F" w:rsidP="009D60D1">
            <w:pPr>
              <w:spacing w:after="0" w:line="240" w:lineRule="auto"/>
              <w:jc w:val="center"/>
              <w:rPr>
                <w:rFonts w:ascii="Verdana" w:eastAsia="Times New Roman" w:hAnsi="Verdana"/>
                <w:sz w:val="20"/>
                <w:szCs w:val="20"/>
                <w:lang w:val="en-GB"/>
              </w:rPr>
            </w:pPr>
          </w:p>
        </w:tc>
      </w:tr>
      <w:tr w:rsidR="00637A0F" w:rsidRPr="00BF70CC" w:rsidTr="009D60D1">
        <w:trPr>
          <w:cantSplit/>
          <w:jc w:val="center"/>
        </w:trPr>
        <w:tc>
          <w:tcPr>
            <w:tcW w:w="1129" w:type="dxa"/>
            <w:shd w:val="clear" w:color="auto" w:fill="auto"/>
            <w:noWrap/>
            <w:vAlign w:val="center"/>
          </w:tcPr>
          <w:p w:rsidR="00637A0F" w:rsidRPr="00BF70CC" w:rsidRDefault="00637A0F" w:rsidP="009D60D1">
            <w:pPr>
              <w:spacing w:after="0" w:line="240" w:lineRule="auto"/>
              <w:jc w:val="center"/>
              <w:rPr>
                <w:rFonts w:ascii="Verdana" w:eastAsia="Times New Roman" w:hAnsi="Verdana"/>
                <w:sz w:val="20"/>
                <w:szCs w:val="20"/>
                <w:lang w:val="en-GB"/>
              </w:rPr>
            </w:pPr>
            <w:r w:rsidRPr="00BF70CC">
              <w:rPr>
                <w:rFonts w:ascii="Verdana" w:eastAsia="Times New Roman" w:hAnsi="Verdana"/>
                <w:sz w:val="20"/>
                <w:szCs w:val="20"/>
                <w:lang w:val="en-GB"/>
              </w:rPr>
              <w:t>3</w:t>
            </w:r>
          </w:p>
        </w:tc>
        <w:tc>
          <w:tcPr>
            <w:tcW w:w="2416" w:type="dxa"/>
            <w:shd w:val="clear" w:color="auto" w:fill="auto"/>
            <w:vAlign w:val="center"/>
          </w:tcPr>
          <w:p w:rsidR="00637A0F" w:rsidRPr="00BF70CC" w:rsidRDefault="00637A0F" w:rsidP="009D60D1">
            <w:pPr>
              <w:spacing w:after="0" w:line="240" w:lineRule="auto"/>
              <w:jc w:val="center"/>
              <w:rPr>
                <w:rFonts w:ascii="Verdana" w:eastAsia="Times New Roman" w:hAnsi="Verdana"/>
                <w:sz w:val="20"/>
                <w:szCs w:val="20"/>
                <w:lang w:val="en-GB"/>
              </w:rPr>
            </w:pPr>
            <w:r w:rsidRPr="00BF70CC">
              <w:rPr>
                <w:rFonts w:ascii="Verdana" w:eastAsia="Times New Roman" w:hAnsi="Verdana"/>
                <w:sz w:val="20"/>
                <w:szCs w:val="20"/>
                <w:lang w:val="en-GB"/>
              </w:rPr>
              <w:t>Replacement of a lost magnetic card</w:t>
            </w:r>
          </w:p>
        </w:tc>
        <w:tc>
          <w:tcPr>
            <w:tcW w:w="3788" w:type="dxa"/>
            <w:shd w:val="clear" w:color="auto" w:fill="auto"/>
            <w:noWrap/>
            <w:vAlign w:val="center"/>
          </w:tcPr>
          <w:p w:rsidR="00637A0F" w:rsidRPr="00BF70CC" w:rsidRDefault="00637A0F" w:rsidP="009D60D1">
            <w:pPr>
              <w:spacing w:after="0" w:line="240" w:lineRule="auto"/>
              <w:jc w:val="center"/>
              <w:rPr>
                <w:rFonts w:ascii="Verdana" w:eastAsia="Times New Roman" w:hAnsi="Verdana"/>
                <w:sz w:val="20"/>
                <w:szCs w:val="20"/>
                <w:lang w:val="en-GB"/>
              </w:rPr>
            </w:pPr>
            <w:r w:rsidRPr="00BF70CC">
              <w:rPr>
                <w:rFonts w:ascii="Verdana" w:eastAsia="Times New Roman" w:hAnsi="Verdana"/>
                <w:sz w:val="20"/>
                <w:szCs w:val="20"/>
                <w:lang w:val="en-GB"/>
              </w:rPr>
              <w:t>-</w:t>
            </w:r>
          </w:p>
        </w:tc>
        <w:tc>
          <w:tcPr>
            <w:tcW w:w="1426" w:type="dxa"/>
            <w:shd w:val="clear" w:color="auto" w:fill="auto"/>
            <w:vAlign w:val="center"/>
          </w:tcPr>
          <w:p w:rsidR="00637A0F" w:rsidRPr="00BF70CC" w:rsidRDefault="00637A0F" w:rsidP="009D60D1">
            <w:pPr>
              <w:spacing w:after="0" w:line="240" w:lineRule="auto"/>
              <w:jc w:val="right"/>
              <w:rPr>
                <w:rFonts w:ascii="Verdana" w:eastAsia="Times New Roman" w:hAnsi="Verdana"/>
                <w:sz w:val="20"/>
                <w:szCs w:val="20"/>
                <w:lang w:val="en-GB"/>
              </w:rPr>
            </w:pPr>
            <w:r w:rsidRPr="00BF70CC">
              <w:rPr>
                <w:rFonts w:ascii="Verdana" w:eastAsia="Times New Roman" w:hAnsi="Verdana"/>
                <w:sz w:val="20"/>
                <w:szCs w:val="20"/>
                <w:lang w:val="en-GB"/>
              </w:rPr>
              <w:t>2,000</w:t>
            </w:r>
          </w:p>
        </w:tc>
        <w:tc>
          <w:tcPr>
            <w:tcW w:w="1981" w:type="dxa"/>
            <w:shd w:val="clear" w:color="auto" w:fill="auto"/>
            <w:vAlign w:val="center"/>
          </w:tcPr>
          <w:p w:rsidR="00637A0F" w:rsidRPr="00BF70CC" w:rsidRDefault="00637A0F" w:rsidP="009D60D1">
            <w:pPr>
              <w:spacing w:after="0" w:line="240" w:lineRule="auto"/>
              <w:jc w:val="center"/>
              <w:rPr>
                <w:rFonts w:ascii="Verdana" w:eastAsia="Times New Roman" w:hAnsi="Verdana"/>
                <w:sz w:val="20"/>
                <w:szCs w:val="20"/>
                <w:lang w:val="en-GB"/>
              </w:rPr>
            </w:pPr>
          </w:p>
        </w:tc>
      </w:tr>
      <w:tr w:rsidR="00637A0F" w:rsidRPr="00BF70CC" w:rsidTr="009D60D1">
        <w:trPr>
          <w:cantSplit/>
          <w:jc w:val="center"/>
        </w:trPr>
        <w:tc>
          <w:tcPr>
            <w:tcW w:w="1129" w:type="dxa"/>
            <w:vAlign w:val="center"/>
          </w:tcPr>
          <w:p w:rsidR="00637A0F" w:rsidRPr="00BF70CC" w:rsidRDefault="00637A0F" w:rsidP="009D60D1">
            <w:pPr>
              <w:spacing w:after="0" w:line="240" w:lineRule="auto"/>
              <w:jc w:val="center"/>
              <w:rPr>
                <w:rFonts w:ascii="Verdana" w:eastAsia="Times New Roman" w:hAnsi="Verdana"/>
                <w:sz w:val="20"/>
                <w:szCs w:val="20"/>
                <w:lang w:val="en-GB"/>
              </w:rPr>
            </w:pPr>
            <w:r w:rsidRPr="00BF70CC">
              <w:rPr>
                <w:rFonts w:ascii="Verdana" w:eastAsia="Times New Roman" w:hAnsi="Verdana"/>
                <w:sz w:val="20"/>
                <w:szCs w:val="20"/>
                <w:lang w:val="en-GB"/>
              </w:rPr>
              <w:t>4</w:t>
            </w:r>
          </w:p>
        </w:tc>
        <w:tc>
          <w:tcPr>
            <w:tcW w:w="2416" w:type="dxa"/>
            <w:vAlign w:val="center"/>
          </w:tcPr>
          <w:p w:rsidR="00637A0F" w:rsidRPr="00BF70CC" w:rsidRDefault="00637A0F" w:rsidP="009D60D1">
            <w:pPr>
              <w:spacing w:after="0" w:line="240" w:lineRule="auto"/>
              <w:jc w:val="center"/>
              <w:rPr>
                <w:rFonts w:ascii="Verdana" w:eastAsia="Times New Roman" w:hAnsi="Verdana"/>
                <w:bCs/>
                <w:sz w:val="20"/>
                <w:szCs w:val="20"/>
                <w:lang w:val="en-GB"/>
              </w:rPr>
            </w:pPr>
            <w:r w:rsidRPr="00BF70CC">
              <w:rPr>
                <w:rFonts w:ascii="Verdana" w:eastAsia="Times New Roman" w:hAnsi="Verdana"/>
                <w:sz w:val="20"/>
                <w:szCs w:val="20"/>
                <w:lang w:val="en-GB"/>
              </w:rPr>
              <w:t>Replacement of a lost or damaged student sports card</w:t>
            </w:r>
          </w:p>
        </w:tc>
        <w:tc>
          <w:tcPr>
            <w:tcW w:w="3788" w:type="dxa"/>
            <w:shd w:val="clear" w:color="auto" w:fill="auto"/>
            <w:vAlign w:val="center"/>
          </w:tcPr>
          <w:p w:rsidR="00637A0F" w:rsidRPr="00BF70CC" w:rsidRDefault="00637A0F" w:rsidP="009D60D1">
            <w:pPr>
              <w:spacing w:after="0" w:line="240" w:lineRule="auto"/>
              <w:jc w:val="center"/>
              <w:rPr>
                <w:rFonts w:ascii="Verdana" w:eastAsia="Times New Roman" w:hAnsi="Verdana"/>
                <w:strike/>
                <w:sz w:val="20"/>
                <w:szCs w:val="20"/>
                <w:lang w:val="en-GB"/>
              </w:rPr>
            </w:pPr>
          </w:p>
        </w:tc>
        <w:tc>
          <w:tcPr>
            <w:tcW w:w="1426" w:type="dxa"/>
            <w:shd w:val="clear" w:color="auto" w:fill="auto"/>
            <w:vAlign w:val="center"/>
          </w:tcPr>
          <w:p w:rsidR="00637A0F" w:rsidRPr="00BF70CC" w:rsidRDefault="00637A0F" w:rsidP="009D60D1">
            <w:pPr>
              <w:spacing w:after="0" w:line="240" w:lineRule="auto"/>
              <w:jc w:val="center"/>
              <w:rPr>
                <w:rFonts w:ascii="Verdana" w:eastAsia="Times New Roman" w:hAnsi="Verdana"/>
                <w:sz w:val="20"/>
                <w:szCs w:val="20"/>
                <w:lang w:val="en-GB"/>
              </w:rPr>
            </w:pPr>
            <w:r w:rsidRPr="00BF70CC">
              <w:rPr>
                <w:rFonts w:ascii="Verdana" w:eastAsia="Times New Roman" w:hAnsi="Verdana"/>
                <w:sz w:val="20"/>
                <w:szCs w:val="20"/>
                <w:lang w:val="en-GB"/>
              </w:rPr>
              <w:t>500</w:t>
            </w:r>
          </w:p>
        </w:tc>
        <w:tc>
          <w:tcPr>
            <w:tcW w:w="1981" w:type="dxa"/>
            <w:shd w:val="clear" w:color="auto" w:fill="auto"/>
            <w:vAlign w:val="center"/>
          </w:tcPr>
          <w:p w:rsidR="00637A0F" w:rsidRPr="00BF70CC" w:rsidRDefault="00637A0F" w:rsidP="009D60D1">
            <w:pPr>
              <w:spacing w:after="0" w:line="240" w:lineRule="auto"/>
              <w:jc w:val="center"/>
              <w:rPr>
                <w:rFonts w:ascii="Verdana" w:eastAsia="Times New Roman" w:hAnsi="Verdana"/>
                <w:sz w:val="20"/>
                <w:szCs w:val="20"/>
                <w:lang w:val="en-GB"/>
              </w:rPr>
            </w:pPr>
            <w:r w:rsidRPr="00BF70CC">
              <w:rPr>
                <w:rFonts w:ascii="Verdana" w:eastAsia="Times New Roman" w:hAnsi="Verdana"/>
                <w:sz w:val="20"/>
                <w:szCs w:val="20"/>
                <w:lang w:val="en-GB"/>
              </w:rPr>
              <w:t>HUF/occasion</w:t>
            </w:r>
          </w:p>
        </w:tc>
      </w:tr>
    </w:tbl>
    <w:p w:rsidR="00637A0F" w:rsidRPr="00BF70CC" w:rsidRDefault="00637A0F" w:rsidP="00637A0F">
      <w:pPr>
        <w:spacing w:after="0" w:line="240" w:lineRule="auto"/>
        <w:jc w:val="right"/>
        <w:rPr>
          <w:rFonts w:ascii="Times New Roman" w:eastAsia="Times New Roman" w:hAnsi="Times New Roman"/>
          <w:bCs/>
          <w:strike/>
          <w:lang w:val="en-GB"/>
        </w:rPr>
        <w:sectPr w:rsidR="00637A0F" w:rsidRPr="00BF70CC" w:rsidSect="009E092F">
          <w:pgSz w:w="12786" w:h="16840" w:code="500"/>
          <w:pgMar w:top="851" w:right="1020" w:bottom="851" w:left="1276" w:header="709" w:footer="550" w:gutter="0"/>
          <w:cols w:space="708"/>
          <w:titlePg/>
          <w:docGrid w:linePitch="360"/>
        </w:sectPr>
      </w:pPr>
    </w:p>
    <w:p w:rsidR="00637A0F" w:rsidRPr="00BF70CC" w:rsidRDefault="00637A0F" w:rsidP="00637A0F">
      <w:pPr>
        <w:spacing w:after="0" w:line="240" w:lineRule="auto"/>
        <w:jc w:val="right"/>
        <w:rPr>
          <w:rFonts w:ascii="Verdana" w:hAnsi="Verdana"/>
          <w:sz w:val="20"/>
          <w:lang w:val="en-GB"/>
        </w:rPr>
      </w:pPr>
      <w:r w:rsidRPr="00BF70CC">
        <w:rPr>
          <w:rFonts w:ascii="Verdana" w:hAnsi="Verdana"/>
          <w:sz w:val="20"/>
          <w:lang w:val="en-GB"/>
        </w:rPr>
        <w:lastRenderedPageBreak/>
        <w:t>Annex 3/A</w:t>
      </w:r>
      <w:r w:rsidRPr="00BF70CC">
        <w:rPr>
          <w:rStyle w:val="Lbjegyzet-hivatkozs"/>
          <w:rFonts w:ascii="Verdana" w:hAnsi="Verdana"/>
          <w:sz w:val="20"/>
          <w:szCs w:val="20"/>
          <w:lang w:val="en-GB"/>
        </w:rPr>
        <w:footnoteReference w:id="51"/>
      </w:r>
    </w:p>
    <w:p w:rsidR="00637A0F" w:rsidRPr="00BF70CC" w:rsidRDefault="00637A0F" w:rsidP="00637A0F">
      <w:pPr>
        <w:spacing w:after="0" w:line="240" w:lineRule="auto"/>
        <w:jc w:val="center"/>
        <w:rPr>
          <w:rFonts w:ascii="Verdana" w:hAnsi="Verdana"/>
          <w:b/>
          <w:sz w:val="20"/>
          <w:lang w:val="en-GB"/>
        </w:rPr>
      </w:pPr>
    </w:p>
    <w:p w:rsidR="00637A0F" w:rsidRPr="00BF70CC" w:rsidRDefault="00637A0F" w:rsidP="00637A0F">
      <w:pPr>
        <w:spacing w:after="0" w:line="240" w:lineRule="auto"/>
        <w:jc w:val="center"/>
        <w:rPr>
          <w:rFonts w:ascii="Verdana" w:hAnsi="Verdana"/>
          <w:b/>
          <w:sz w:val="20"/>
          <w:lang w:val="en-GB"/>
        </w:rPr>
      </w:pPr>
      <w:r w:rsidRPr="00BF70CC">
        <w:rPr>
          <w:rFonts w:ascii="Verdana" w:hAnsi="Verdana"/>
          <w:b/>
          <w:bCs/>
          <w:sz w:val="20"/>
          <w:lang w:val="en-GB"/>
        </w:rPr>
        <w:t>DORMITORY FEES IN THE DIÓSZEGI STREET DORMITORY</w:t>
      </w:r>
    </w:p>
    <w:p w:rsidR="00637A0F" w:rsidRPr="00BF70CC" w:rsidRDefault="00637A0F" w:rsidP="00637A0F">
      <w:pPr>
        <w:spacing w:after="0" w:line="240" w:lineRule="auto"/>
        <w:jc w:val="center"/>
        <w:rPr>
          <w:rFonts w:ascii="Times New Roman" w:hAnsi="Times New Roman"/>
          <w:b/>
          <w:sz w:val="20"/>
          <w:szCs w:val="20"/>
          <w:lang w:val="en-GB"/>
        </w:rPr>
      </w:pPr>
    </w:p>
    <w:tbl>
      <w:tblPr>
        <w:tblStyle w:val="Rcsostblzat41"/>
        <w:tblW w:w="5000" w:type="pct"/>
        <w:jc w:val="center"/>
        <w:tblLayout w:type="fixed"/>
        <w:tblLook w:val="04A0" w:firstRow="1" w:lastRow="0" w:firstColumn="1" w:lastColumn="0" w:noHBand="0" w:noVBand="1"/>
      </w:tblPr>
      <w:tblGrid>
        <w:gridCol w:w="599"/>
        <w:gridCol w:w="3562"/>
        <w:gridCol w:w="653"/>
        <w:gridCol w:w="1274"/>
        <w:gridCol w:w="1600"/>
        <w:gridCol w:w="1600"/>
      </w:tblGrid>
      <w:tr w:rsidR="00637A0F" w:rsidRPr="00BF70CC" w:rsidTr="009D60D1">
        <w:trPr>
          <w:trHeight w:val="506"/>
          <w:jc w:val="center"/>
        </w:trPr>
        <w:tc>
          <w:tcPr>
            <w:tcW w:w="682" w:type="dxa"/>
            <w:vAlign w:val="center"/>
          </w:tcPr>
          <w:p w:rsidR="00637A0F" w:rsidRPr="00BF70CC" w:rsidRDefault="00637A0F" w:rsidP="009D60D1">
            <w:pPr>
              <w:ind w:right="-158" w:hanging="225"/>
              <w:jc w:val="center"/>
              <w:rPr>
                <w:rFonts w:ascii="Verdana" w:hAnsi="Verdana"/>
                <w:b/>
                <w:sz w:val="20"/>
                <w:szCs w:val="20"/>
                <w:lang w:val="en-GB"/>
              </w:rPr>
            </w:pPr>
            <w:r w:rsidRPr="00BF70CC">
              <w:rPr>
                <w:rFonts w:ascii="Verdana" w:hAnsi="Verdana"/>
                <w:sz w:val="20"/>
                <w:szCs w:val="20"/>
                <w:lang w:val="en-GB"/>
              </w:rPr>
              <w:br w:type="page"/>
            </w:r>
            <w:r w:rsidRPr="00BF70CC">
              <w:rPr>
                <w:rFonts w:ascii="Verdana" w:hAnsi="Verdana"/>
                <w:b/>
                <w:bCs/>
                <w:sz w:val="20"/>
                <w:szCs w:val="20"/>
                <w:lang w:val="en-GB"/>
              </w:rPr>
              <w:t>No.</w:t>
            </w:r>
          </w:p>
        </w:tc>
        <w:tc>
          <w:tcPr>
            <w:tcW w:w="4316" w:type="dxa"/>
            <w:vAlign w:val="center"/>
          </w:tcPr>
          <w:p w:rsidR="00637A0F" w:rsidRPr="00BF70CC" w:rsidRDefault="00637A0F" w:rsidP="009D60D1">
            <w:pPr>
              <w:jc w:val="center"/>
              <w:rPr>
                <w:rFonts w:ascii="Verdana" w:hAnsi="Verdana"/>
                <w:b/>
                <w:sz w:val="20"/>
                <w:szCs w:val="20"/>
                <w:lang w:val="en-GB"/>
              </w:rPr>
            </w:pPr>
            <w:r w:rsidRPr="00BF70CC">
              <w:rPr>
                <w:rFonts w:ascii="Verdana" w:hAnsi="Verdana"/>
                <w:b/>
                <w:bCs/>
                <w:sz w:val="20"/>
                <w:szCs w:val="20"/>
                <w:lang w:val="en-GB"/>
              </w:rPr>
              <w:t xml:space="preserve">Accommodation </w:t>
            </w:r>
          </w:p>
        </w:tc>
        <w:tc>
          <w:tcPr>
            <w:tcW w:w="747" w:type="dxa"/>
            <w:vAlign w:val="center"/>
          </w:tcPr>
          <w:p w:rsidR="00637A0F" w:rsidRPr="00BF70CC" w:rsidRDefault="00637A0F" w:rsidP="009D60D1">
            <w:pPr>
              <w:jc w:val="center"/>
              <w:rPr>
                <w:rFonts w:ascii="Verdana" w:hAnsi="Verdana"/>
                <w:b/>
                <w:sz w:val="20"/>
                <w:szCs w:val="20"/>
                <w:lang w:val="en-GB"/>
              </w:rPr>
            </w:pPr>
            <w:r w:rsidRPr="00BF70CC">
              <w:rPr>
                <w:rFonts w:ascii="Verdana" w:hAnsi="Verdana"/>
                <w:b/>
                <w:bCs/>
                <w:sz w:val="20"/>
                <w:szCs w:val="20"/>
                <w:lang w:val="en-GB"/>
              </w:rPr>
              <w:t>Person(s)</w:t>
            </w:r>
          </w:p>
        </w:tc>
        <w:tc>
          <w:tcPr>
            <w:tcW w:w="1509" w:type="dxa"/>
            <w:vAlign w:val="center"/>
          </w:tcPr>
          <w:p w:rsidR="00637A0F" w:rsidRPr="00BF70CC" w:rsidRDefault="00637A0F" w:rsidP="009D60D1">
            <w:pPr>
              <w:jc w:val="center"/>
              <w:rPr>
                <w:rFonts w:ascii="Verdana" w:hAnsi="Verdana"/>
                <w:b/>
                <w:sz w:val="20"/>
                <w:szCs w:val="20"/>
                <w:lang w:val="en-GB"/>
              </w:rPr>
            </w:pPr>
            <w:r w:rsidRPr="00BF70CC">
              <w:rPr>
                <w:rFonts w:ascii="Verdana" w:hAnsi="Verdana"/>
                <w:b/>
                <w:bCs/>
                <w:sz w:val="20"/>
                <w:szCs w:val="20"/>
                <w:lang w:val="en-GB"/>
              </w:rPr>
              <w:t>Level of conveniences</w:t>
            </w:r>
          </w:p>
        </w:tc>
        <w:tc>
          <w:tcPr>
            <w:tcW w:w="1910" w:type="dxa"/>
            <w:vAlign w:val="center"/>
          </w:tcPr>
          <w:p w:rsidR="00637A0F" w:rsidRPr="00BF70CC" w:rsidRDefault="00637A0F" w:rsidP="009D60D1">
            <w:pPr>
              <w:jc w:val="center"/>
              <w:rPr>
                <w:rFonts w:ascii="Verdana" w:hAnsi="Verdana"/>
                <w:b/>
                <w:sz w:val="20"/>
                <w:szCs w:val="20"/>
                <w:lang w:val="en-GB"/>
              </w:rPr>
            </w:pPr>
            <w:r w:rsidRPr="00BF70CC">
              <w:rPr>
                <w:rFonts w:ascii="Verdana" w:hAnsi="Verdana"/>
                <w:b/>
                <w:bCs/>
                <w:sz w:val="20"/>
                <w:szCs w:val="20"/>
                <w:lang w:val="en-GB"/>
              </w:rPr>
              <w:t xml:space="preserve">Monthly dormitory fee </w:t>
            </w:r>
          </w:p>
          <w:p w:rsidR="00637A0F" w:rsidRPr="00BF70CC" w:rsidRDefault="00637A0F" w:rsidP="009D60D1">
            <w:pPr>
              <w:jc w:val="center"/>
              <w:rPr>
                <w:rFonts w:ascii="Verdana" w:hAnsi="Verdana"/>
                <w:b/>
                <w:sz w:val="20"/>
                <w:szCs w:val="20"/>
                <w:lang w:val="en-GB"/>
              </w:rPr>
            </w:pPr>
            <w:r w:rsidRPr="00BF70CC">
              <w:rPr>
                <w:rFonts w:ascii="Verdana" w:hAnsi="Verdana"/>
                <w:b/>
                <w:bCs/>
                <w:sz w:val="20"/>
                <w:szCs w:val="20"/>
                <w:lang w:val="en-GB"/>
              </w:rPr>
              <w:t>(HUF/person/month)</w:t>
            </w:r>
          </w:p>
        </w:tc>
        <w:tc>
          <w:tcPr>
            <w:tcW w:w="1910" w:type="dxa"/>
            <w:vAlign w:val="center"/>
          </w:tcPr>
          <w:p w:rsidR="00637A0F" w:rsidRPr="00BF70CC" w:rsidRDefault="00637A0F" w:rsidP="009D60D1">
            <w:pPr>
              <w:jc w:val="center"/>
              <w:rPr>
                <w:rFonts w:ascii="Verdana" w:hAnsi="Verdana"/>
                <w:b/>
                <w:sz w:val="20"/>
                <w:szCs w:val="20"/>
                <w:lang w:val="en-GB"/>
              </w:rPr>
            </w:pPr>
            <w:r w:rsidRPr="00BF70CC">
              <w:rPr>
                <w:rFonts w:ascii="Verdana" w:hAnsi="Verdana"/>
                <w:b/>
                <w:bCs/>
                <w:sz w:val="20"/>
                <w:szCs w:val="20"/>
                <w:lang w:val="en-GB"/>
              </w:rPr>
              <w:t>Daily dormitory fee (HUF/person/night)</w:t>
            </w:r>
          </w:p>
        </w:tc>
      </w:tr>
      <w:tr w:rsidR="00637A0F" w:rsidRPr="00BF70CC" w:rsidTr="009D60D1">
        <w:trPr>
          <w:trHeight w:val="506"/>
          <w:jc w:val="center"/>
        </w:trPr>
        <w:tc>
          <w:tcPr>
            <w:tcW w:w="682"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1.</w:t>
            </w:r>
          </w:p>
        </w:tc>
        <w:tc>
          <w:tcPr>
            <w:tcW w:w="4316" w:type="dxa"/>
            <w:vAlign w:val="center"/>
          </w:tcPr>
          <w:p w:rsidR="00637A0F" w:rsidRPr="00BF70CC" w:rsidRDefault="00637A0F" w:rsidP="009D60D1">
            <w:pPr>
              <w:rPr>
                <w:rFonts w:ascii="Verdana" w:hAnsi="Verdana"/>
                <w:sz w:val="20"/>
                <w:szCs w:val="20"/>
                <w:lang w:val="en-GB"/>
              </w:rPr>
            </w:pPr>
            <w:r w:rsidRPr="00BF70CC">
              <w:rPr>
                <w:rFonts w:ascii="Verdana" w:hAnsi="Verdana"/>
                <w:sz w:val="20"/>
                <w:szCs w:val="20"/>
                <w:lang w:val="en-GB"/>
              </w:rPr>
              <w:t>Double room – during the study and examination period</w:t>
            </w:r>
          </w:p>
        </w:tc>
        <w:tc>
          <w:tcPr>
            <w:tcW w:w="747"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2</w:t>
            </w:r>
          </w:p>
        </w:tc>
        <w:tc>
          <w:tcPr>
            <w:tcW w:w="1509"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IV.</w:t>
            </w:r>
          </w:p>
        </w:tc>
        <w:tc>
          <w:tcPr>
            <w:tcW w:w="1910" w:type="dxa"/>
            <w:vAlign w:val="center"/>
          </w:tcPr>
          <w:p w:rsidR="00637A0F" w:rsidRPr="00BF70CC" w:rsidRDefault="00637A0F" w:rsidP="009D60D1">
            <w:pPr>
              <w:ind w:right="75"/>
              <w:jc w:val="right"/>
              <w:rPr>
                <w:rFonts w:ascii="Verdana" w:hAnsi="Verdana"/>
                <w:sz w:val="20"/>
                <w:szCs w:val="20"/>
                <w:lang w:val="en-GB"/>
              </w:rPr>
            </w:pPr>
            <w:r w:rsidRPr="00BF70CC">
              <w:rPr>
                <w:rFonts w:ascii="Verdana" w:hAnsi="Verdana"/>
                <w:sz w:val="20"/>
                <w:szCs w:val="20"/>
                <w:lang w:val="en-GB"/>
              </w:rPr>
              <w:t>24,000</w:t>
            </w:r>
          </w:p>
        </w:tc>
        <w:tc>
          <w:tcPr>
            <w:tcW w:w="1910" w:type="dxa"/>
            <w:vAlign w:val="center"/>
          </w:tcPr>
          <w:p w:rsidR="00637A0F" w:rsidRPr="00BF70CC" w:rsidRDefault="00637A0F" w:rsidP="009D60D1">
            <w:pPr>
              <w:ind w:right="75"/>
              <w:jc w:val="right"/>
              <w:rPr>
                <w:rFonts w:ascii="Verdana" w:hAnsi="Verdana"/>
                <w:sz w:val="20"/>
                <w:szCs w:val="20"/>
                <w:lang w:val="en-GB"/>
              </w:rPr>
            </w:pPr>
            <w:r w:rsidRPr="00BF70CC">
              <w:rPr>
                <w:rFonts w:ascii="Verdana" w:hAnsi="Verdana"/>
                <w:sz w:val="20"/>
                <w:szCs w:val="20"/>
                <w:lang w:val="en-GB"/>
              </w:rPr>
              <w:t>1,000</w:t>
            </w:r>
          </w:p>
        </w:tc>
      </w:tr>
      <w:tr w:rsidR="00637A0F" w:rsidRPr="00BF70CC" w:rsidTr="009D60D1">
        <w:trPr>
          <w:trHeight w:val="506"/>
          <w:jc w:val="center"/>
        </w:trPr>
        <w:tc>
          <w:tcPr>
            <w:tcW w:w="682"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2.</w:t>
            </w:r>
          </w:p>
        </w:tc>
        <w:tc>
          <w:tcPr>
            <w:tcW w:w="4316" w:type="dxa"/>
            <w:vAlign w:val="center"/>
          </w:tcPr>
          <w:p w:rsidR="00637A0F" w:rsidRPr="00BF70CC" w:rsidRDefault="00637A0F" w:rsidP="009D60D1">
            <w:pPr>
              <w:rPr>
                <w:rFonts w:ascii="Verdana" w:hAnsi="Verdana"/>
                <w:sz w:val="20"/>
                <w:szCs w:val="20"/>
                <w:lang w:val="en-GB"/>
              </w:rPr>
            </w:pPr>
            <w:r w:rsidRPr="00BF70CC">
              <w:rPr>
                <w:rFonts w:ascii="Verdana" w:hAnsi="Verdana"/>
                <w:sz w:val="20"/>
                <w:szCs w:val="20"/>
                <w:lang w:val="en-GB"/>
              </w:rPr>
              <w:t>Double room (on request) – during the study and examination period</w:t>
            </w:r>
          </w:p>
        </w:tc>
        <w:tc>
          <w:tcPr>
            <w:tcW w:w="747"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1</w:t>
            </w:r>
          </w:p>
        </w:tc>
        <w:tc>
          <w:tcPr>
            <w:tcW w:w="1509"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IV.</w:t>
            </w:r>
          </w:p>
        </w:tc>
        <w:tc>
          <w:tcPr>
            <w:tcW w:w="1910" w:type="dxa"/>
            <w:vAlign w:val="center"/>
          </w:tcPr>
          <w:p w:rsidR="00637A0F" w:rsidRPr="00BF70CC" w:rsidRDefault="00637A0F" w:rsidP="009D60D1">
            <w:pPr>
              <w:ind w:right="75"/>
              <w:jc w:val="right"/>
              <w:rPr>
                <w:rFonts w:ascii="Verdana" w:hAnsi="Verdana"/>
                <w:sz w:val="20"/>
                <w:szCs w:val="20"/>
                <w:lang w:val="en-GB"/>
              </w:rPr>
            </w:pPr>
            <w:r w:rsidRPr="00BF70CC">
              <w:rPr>
                <w:rFonts w:ascii="Verdana" w:hAnsi="Verdana"/>
                <w:sz w:val="20"/>
                <w:szCs w:val="20"/>
                <w:lang w:val="en-GB"/>
              </w:rPr>
              <w:t>48,000</w:t>
            </w:r>
          </w:p>
        </w:tc>
        <w:tc>
          <w:tcPr>
            <w:tcW w:w="1910" w:type="dxa"/>
            <w:vAlign w:val="center"/>
          </w:tcPr>
          <w:p w:rsidR="00637A0F" w:rsidRPr="00BF70CC" w:rsidRDefault="00637A0F" w:rsidP="009D60D1">
            <w:pPr>
              <w:ind w:right="75"/>
              <w:jc w:val="right"/>
              <w:rPr>
                <w:rFonts w:ascii="Verdana" w:hAnsi="Verdana"/>
                <w:sz w:val="20"/>
                <w:szCs w:val="20"/>
                <w:lang w:val="en-GB"/>
              </w:rPr>
            </w:pPr>
            <w:r w:rsidRPr="00BF70CC">
              <w:rPr>
                <w:rFonts w:ascii="Verdana" w:hAnsi="Verdana"/>
                <w:sz w:val="20"/>
                <w:szCs w:val="20"/>
                <w:lang w:val="en-GB"/>
              </w:rPr>
              <w:t>2,000</w:t>
            </w:r>
          </w:p>
        </w:tc>
      </w:tr>
      <w:tr w:rsidR="00637A0F" w:rsidRPr="00BF70CC" w:rsidTr="009D60D1">
        <w:trPr>
          <w:trHeight w:val="506"/>
          <w:jc w:val="center"/>
        </w:trPr>
        <w:tc>
          <w:tcPr>
            <w:tcW w:w="682"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3.</w:t>
            </w:r>
          </w:p>
        </w:tc>
        <w:tc>
          <w:tcPr>
            <w:tcW w:w="4316" w:type="dxa"/>
            <w:vAlign w:val="center"/>
          </w:tcPr>
          <w:p w:rsidR="00637A0F" w:rsidRPr="00BF70CC" w:rsidRDefault="00637A0F" w:rsidP="009D60D1">
            <w:pPr>
              <w:widowControl w:val="0"/>
              <w:autoSpaceDE w:val="0"/>
              <w:autoSpaceDN w:val="0"/>
              <w:adjustRightInd w:val="0"/>
              <w:rPr>
                <w:rFonts w:ascii="Verdana" w:eastAsia="Times New Roman" w:hAnsi="Verdana"/>
                <w:color w:val="000000"/>
                <w:sz w:val="20"/>
                <w:szCs w:val="20"/>
                <w:lang w:val="en-GB"/>
              </w:rPr>
            </w:pPr>
            <w:r w:rsidRPr="00BF70CC">
              <w:rPr>
                <w:rFonts w:ascii="Verdana" w:eastAsia="Times New Roman" w:hAnsi="Verdana"/>
                <w:color w:val="000000"/>
                <w:sz w:val="20"/>
                <w:szCs w:val="20"/>
                <w:lang w:val="en-GB"/>
              </w:rPr>
              <w:t xml:space="preserve">Double room – outside the study and examination period </w:t>
            </w:r>
          </w:p>
        </w:tc>
        <w:tc>
          <w:tcPr>
            <w:tcW w:w="747"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1</w:t>
            </w:r>
          </w:p>
        </w:tc>
        <w:tc>
          <w:tcPr>
            <w:tcW w:w="1509"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IV.</w:t>
            </w:r>
          </w:p>
        </w:tc>
        <w:tc>
          <w:tcPr>
            <w:tcW w:w="1910" w:type="dxa"/>
            <w:vAlign w:val="center"/>
          </w:tcPr>
          <w:p w:rsidR="00637A0F" w:rsidRPr="00BF70CC" w:rsidRDefault="00637A0F" w:rsidP="009D60D1">
            <w:pPr>
              <w:ind w:right="75"/>
              <w:jc w:val="right"/>
              <w:rPr>
                <w:rFonts w:ascii="Verdana" w:hAnsi="Verdana"/>
                <w:strike/>
                <w:sz w:val="20"/>
                <w:szCs w:val="20"/>
                <w:lang w:val="en-GB"/>
              </w:rPr>
            </w:pPr>
          </w:p>
        </w:tc>
        <w:tc>
          <w:tcPr>
            <w:tcW w:w="1910" w:type="dxa"/>
            <w:vAlign w:val="center"/>
          </w:tcPr>
          <w:p w:rsidR="00637A0F" w:rsidRPr="00BF70CC" w:rsidRDefault="00637A0F" w:rsidP="009D60D1">
            <w:pPr>
              <w:ind w:right="75"/>
              <w:jc w:val="right"/>
              <w:rPr>
                <w:rFonts w:ascii="Verdana" w:hAnsi="Verdana"/>
                <w:sz w:val="20"/>
                <w:szCs w:val="20"/>
                <w:lang w:val="en-GB"/>
              </w:rPr>
            </w:pPr>
            <w:r w:rsidRPr="00BF70CC">
              <w:rPr>
                <w:rFonts w:ascii="Verdana" w:hAnsi="Verdana"/>
                <w:sz w:val="20"/>
                <w:szCs w:val="20"/>
                <w:lang w:val="en-GB"/>
              </w:rPr>
              <w:t>4,000</w:t>
            </w:r>
          </w:p>
        </w:tc>
      </w:tr>
      <w:tr w:rsidR="00637A0F" w:rsidRPr="00BF70CC" w:rsidTr="009D60D1">
        <w:trPr>
          <w:trHeight w:val="506"/>
          <w:jc w:val="center"/>
        </w:trPr>
        <w:tc>
          <w:tcPr>
            <w:tcW w:w="682"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4.</w:t>
            </w:r>
          </w:p>
        </w:tc>
        <w:tc>
          <w:tcPr>
            <w:tcW w:w="4316" w:type="dxa"/>
            <w:vAlign w:val="center"/>
          </w:tcPr>
          <w:p w:rsidR="00637A0F" w:rsidRPr="00BF70CC" w:rsidRDefault="00637A0F" w:rsidP="009D60D1">
            <w:pPr>
              <w:widowControl w:val="0"/>
              <w:autoSpaceDE w:val="0"/>
              <w:autoSpaceDN w:val="0"/>
              <w:adjustRightInd w:val="0"/>
              <w:rPr>
                <w:rFonts w:ascii="Verdana" w:eastAsia="Times New Roman" w:hAnsi="Verdana"/>
                <w:color w:val="000000"/>
                <w:sz w:val="20"/>
                <w:szCs w:val="20"/>
                <w:lang w:val="en-GB"/>
              </w:rPr>
            </w:pPr>
            <w:r w:rsidRPr="00BF70CC">
              <w:rPr>
                <w:rFonts w:ascii="Verdana" w:eastAsia="Times New Roman" w:hAnsi="Verdana"/>
                <w:color w:val="000000"/>
                <w:sz w:val="20"/>
                <w:szCs w:val="20"/>
                <w:lang w:val="en-GB"/>
              </w:rPr>
              <w:t>Double room – outside the study and examination period</w:t>
            </w:r>
          </w:p>
        </w:tc>
        <w:tc>
          <w:tcPr>
            <w:tcW w:w="747"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2</w:t>
            </w:r>
          </w:p>
        </w:tc>
        <w:tc>
          <w:tcPr>
            <w:tcW w:w="1509"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IV.</w:t>
            </w:r>
          </w:p>
        </w:tc>
        <w:tc>
          <w:tcPr>
            <w:tcW w:w="1910" w:type="dxa"/>
            <w:vAlign w:val="center"/>
          </w:tcPr>
          <w:p w:rsidR="00637A0F" w:rsidRPr="00BF70CC" w:rsidRDefault="00637A0F" w:rsidP="009D60D1">
            <w:pPr>
              <w:ind w:right="75"/>
              <w:jc w:val="right"/>
              <w:rPr>
                <w:rFonts w:ascii="Verdana" w:hAnsi="Verdana"/>
                <w:strike/>
                <w:sz w:val="20"/>
                <w:szCs w:val="20"/>
                <w:lang w:val="en-GB"/>
              </w:rPr>
            </w:pPr>
          </w:p>
        </w:tc>
        <w:tc>
          <w:tcPr>
            <w:tcW w:w="1910" w:type="dxa"/>
            <w:vAlign w:val="center"/>
          </w:tcPr>
          <w:p w:rsidR="00637A0F" w:rsidRPr="00BF70CC" w:rsidRDefault="00637A0F" w:rsidP="009D60D1">
            <w:pPr>
              <w:ind w:right="75"/>
              <w:jc w:val="right"/>
              <w:rPr>
                <w:rFonts w:ascii="Verdana" w:hAnsi="Verdana"/>
                <w:sz w:val="20"/>
                <w:szCs w:val="20"/>
                <w:lang w:val="en-GB"/>
              </w:rPr>
            </w:pPr>
            <w:r w:rsidRPr="00BF70CC">
              <w:rPr>
                <w:rFonts w:ascii="Verdana" w:hAnsi="Verdana"/>
                <w:sz w:val="20"/>
                <w:szCs w:val="20"/>
                <w:lang w:val="en-GB"/>
              </w:rPr>
              <w:t>2,000</w:t>
            </w:r>
          </w:p>
        </w:tc>
      </w:tr>
      <w:tr w:rsidR="00637A0F" w:rsidRPr="00BF70CC" w:rsidTr="009D60D1">
        <w:trPr>
          <w:trHeight w:val="506"/>
          <w:jc w:val="center"/>
        </w:trPr>
        <w:tc>
          <w:tcPr>
            <w:tcW w:w="682"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5.</w:t>
            </w:r>
          </w:p>
        </w:tc>
        <w:tc>
          <w:tcPr>
            <w:tcW w:w="4316" w:type="dxa"/>
            <w:vAlign w:val="center"/>
          </w:tcPr>
          <w:p w:rsidR="00637A0F" w:rsidRPr="00BF70CC" w:rsidRDefault="00637A0F" w:rsidP="009D60D1">
            <w:pPr>
              <w:widowControl w:val="0"/>
              <w:autoSpaceDE w:val="0"/>
              <w:autoSpaceDN w:val="0"/>
              <w:adjustRightInd w:val="0"/>
              <w:rPr>
                <w:rFonts w:ascii="Verdana" w:eastAsia="Times New Roman" w:hAnsi="Verdana"/>
                <w:color w:val="000000"/>
                <w:sz w:val="20"/>
                <w:szCs w:val="20"/>
                <w:lang w:val="en-GB"/>
              </w:rPr>
            </w:pPr>
            <w:r w:rsidRPr="00BF70CC">
              <w:rPr>
                <w:rFonts w:ascii="Verdana" w:eastAsia="Times New Roman" w:hAnsi="Verdana"/>
                <w:color w:val="000000"/>
                <w:sz w:val="20"/>
                <w:szCs w:val="20"/>
                <w:lang w:val="en-GB"/>
              </w:rPr>
              <w:t xml:space="preserve">Double room – outside the study and examination period – </w:t>
            </w:r>
            <w:r w:rsidRPr="00BF70CC">
              <w:rPr>
                <w:rFonts w:ascii="Verdana" w:eastAsia="Times New Roman" w:hAnsi="Verdana"/>
                <w:b/>
                <w:bCs/>
                <w:color w:val="000000"/>
                <w:sz w:val="20"/>
                <w:szCs w:val="20"/>
                <w:lang w:val="en-GB"/>
              </w:rPr>
              <w:t>reduced rate *</w:t>
            </w:r>
          </w:p>
        </w:tc>
        <w:tc>
          <w:tcPr>
            <w:tcW w:w="747"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1</w:t>
            </w:r>
          </w:p>
        </w:tc>
        <w:tc>
          <w:tcPr>
            <w:tcW w:w="1509"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IV.</w:t>
            </w:r>
          </w:p>
        </w:tc>
        <w:tc>
          <w:tcPr>
            <w:tcW w:w="1910" w:type="dxa"/>
            <w:vAlign w:val="center"/>
          </w:tcPr>
          <w:p w:rsidR="00637A0F" w:rsidRPr="00BF70CC" w:rsidRDefault="00637A0F" w:rsidP="009D60D1">
            <w:pPr>
              <w:ind w:right="75"/>
              <w:jc w:val="right"/>
              <w:rPr>
                <w:rFonts w:ascii="Verdana" w:hAnsi="Verdana"/>
                <w:strike/>
                <w:sz w:val="20"/>
                <w:szCs w:val="20"/>
                <w:lang w:val="en-GB"/>
              </w:rPr>
            </w:pPr>
            <w:r w:rsidRPr="00BF70CC">
              <w:rPr>
                <w:rFonts w:ascii="Verdana" w:hAnsi="Verdana"/>
                <w:strike/>
                <w:sz w:val="20"/>
                <w:szCs w:val="20"/>
                <w:lang w:val="en-GB"/>
              </w:rPr>
              <w:t>–</w:t>
            </w:r>
          </w:p>
        </w:tc>
        <w:tc>
          <w:tcPr>
            <w:tcW w:w="1910" w:type="dxa"/>
            <w:vAlign w:val="center"/>
          </w:tcPr>
          <w:p w:rsidR="00637A0F" w:rsidRPr="00BF70CC" w:rsidRDefault="00637A0F" w:rsidP="009D60D1">
            <w:pPr>
              <w:ind w:right="75"/>
              <w:jc w:val="right"/>
              <w:rPr>
                <w:rFonts w:ascii="Verdana" w:hAnsi="Verdana"/>
                <w:sz w:val="20"/>
                <w:szCs w:val="20"/>
                <w:lang w:val="en-GB"/>
              </w:rPr>
            </w:pPr>
            <w:r w:rsidRPr="00BF70CC">
              <w:rPr>
                <w:rFonts w:ascii="Verdana" w:hAnsi="Verdana"/>
                <w:sz w:val="20"/>
                <w:szCs w:val="20"/>
                <w:lang w:val="en-GB"/>
              </w:rPr>
              <w:t>2,000</w:t>
            </w:r>
          </w:p>
        </w:tc>
      </w:tr>
      <w:tr w:rsidR="00637A0F" w:rsidRPr="00BF70CC" w:rsidTr="009D60D1">
        <w:trPr>
          <w:trHeight w:val="506"/>
          <w:jc w:val="center"/>
        </w:trPr>
        <w:tc>
          <w:tcPr>
            <w:tcW w:w="682"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6.</w:t>
            </w:r>
          </w:p>
        </w:tc>
        <w:tc>
          <w:tcPr>
            <w:tcW w:w="4316" w:type="dxa"/>
            <w:vAlign w:val="center"/>
          </w:tcPr>
          <w:p w:rsidR="00637A0F" w:rsidRPr="00BF70CC" w:rsidRDefault="00637A0F" w:rsidP="009D60D1">
            <w:pPr>
              <w:widowControl w:val="0"/>
              <w:autoSpaceDE w:val="0"/>
              <w:autoSpaceDN w:val="0"/>
              <w:adjustRightInd w:val="0"/>
              <w:rPr>
                <w:rFonts w:ascii="Verdana" w:eastAsia="Times New Roman" w:hAnsi="Verdana"/>
                <w:color w:val="000000"/>
                <w:sz w:val="20"/>
                <w:szCs w:val="20"/>
                <w:lang w:val="en-GB"/>
              </w:rPr>
            </w:pPr>
            <w:r w:rsidRPr="00BF70CC">
              <w:rPr>
                <w:rFonts w:ascii="Verdana" w:eastAsia="Times New Roman" w:hAnsi="Verdana"/>
                <w:color w:val="000000"/>
                <w:sz w:val="20"/>
                <w:szCs w:val="20"/>
                <w:lang w:val="en-GB"/>
              </w:rPr>
              <w:t xml:space="preserve">Double room – outside the study and examination period – </w:t>
            </w:r>
            <w:r w:rsidRPr="00BF70CC">
              <w:rPr>
                <w:rFonts w:ascii="Verdana" w:eastAsia="Times New Roman" w:hAnsi="Verdana"/>
                <w:b/>
                <w:bCs/>
                <w:color w:val="000000"/>
                <w:sz w:val="20"/>
                <w:szCs w:val="20"/>
                <w:lang w:val="en-GB"/>
              </w:rPr>
              <w:t>reduced rate *</w:t>
            </w:r>
          </w:p>
        </w:tc>
        <w:tc>
          <w:tcPr>
            <w:tcW w:w="747"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2</w:t>
            </w:r>
          </w:p>
        </w:tc>
        <w:tc>
          <w:tcPr>
            <w:tcW w:w="1509"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IV.</w:t>
            </w:r>
          </w:p>
        </w:tc>
        <w:tc>
          <w:tcPr>
            <w:tcW w:w="1910" w:type="dxa"/>
            <w:vAlign w:val="center"/>
          </w:tcPr>
          <w:p w:rsidR="00637A0F" w:rsidRPr="00BF70CC" w:rsidRDefault="00637A0F" w:rsidP="009D60D1">
            <w:pPr>
              <w:ind w:right="75"/>
              <w:jc w:val="right"/>
              <w:rPr>
                <w:rFonts w:ascii="Verdana" w:hAnsi="Verdana"/>
                <w:strike/>
                <w:sz w:val="20"/>
                <w:szCs w:val="20"/>
                <w:lang w:val="en-GB"/>
              </w:rPr>
            </w:pPr>
            <w:r w:rsidRPr="00BF70CC">
              <w:rPr>
                <w:rFonts w:ascii="Verdana" w:hAnsi="Verdana"/>
                <w:strike/>
                <w:sz w:val="20"/>
                <w:szCs w:val="20"/>
                <w:lang w:val="en-GB"/>
              </w:rPr>
              <w:t>–</w:t>
            </w:r>
          </w:p>
        </w:tc>
        <w:tc>
          <w:tcPr>
            <w:tcW w:w="1910" w:type="dxa"/>
            <w:vAlign w:val="center"/>
          </w:tcPr>
          <w:p w:rsidR="00637A0F" w:rsidRPr="00BF70CC" w:rsidRDefault="00637A0F" w:rsidP="009D60D1">
            <w:pPr>
              <w:ind w:right="75"/>
              <w:jc w:val="right"/>
              <w:rPr>
                <w:rFonts w:ascii="Verdana" w:hAnsi="Verdana"/>
                <w:sz w:val="20"/>
                <w:szCs w:val="20"/>
                <w:lang w:val="en-GB"/>
              </w:rPr>
            </w:pPr>
            <w:r w:rsidRPr="00BF70CC">
              <w:rPr>
                <w:rFonts w:ascii="Verdana" w:hAnsi="Verdana"/>
                <w:sz w:val="20"/>
                <w:szCs w:val="20"/>
                <w:lang w:val="en-GB"/>
              </w:rPr>
              <w:t>1,000</w:t>
            </w:r>
          </w:p>
        </w:tc>
      </w:tr>
    </w:tbl>
    <w:p w:rsidR="00637A0F" w:rsidRPr="00BF70CC" w:rsidRDefault="00637A0F" w:rsidP="00637A0F">
      <w:pPr>
        <w:spacing w:after="0" w:line="240" w:lineRule="auto"/>
        <w:rPr>
          <w:rFonts w:ascii="Times New Roman" w:hAnsi="Times New Roman"/>
          <w:sz w:val="20"/>
          <w:szCs w:val="20"/>
          <w:lang w:val="en-GB"/>
        </w:rPr>
      </w:pPr>
    </w:p>
    <w:p w:rsidR="00637A0F" w:rsidRPr="00BF70CC" w:rsidRDefault="00637A0F" w:rsidP="00637A0F">
      <w:pPr>
        <w:spacing w:after="0" w:line="240" w:lineRule="auto"/>
        <w:jc w:val="center"/>
        <w:rPr>
          <w:rFonts w:ascii="Verdana" w:hAnsi="Verdana"/>
          <w:b/>
          <w:sz w:val="20"/>
          <w:szCs w:val="20"/>
          <w:lang w:val="en-GB"/>
        </w:rPr>
      </w:pPr>
      <w:r w:rsidRPr="00BF70CC">
        <w:rPr>
          <w:rFonts w:ascii="Verdana" w:hAnsi="Verdana"/>
          <w:b/>
          <w:bCs/>
          <w:sz w:val="20"/>
          <w:szCs w:val="20"/>
          <w:lang w:val="en-GB"/>
        </w:rPr>
        <w:t>Fees for foreign students participating in the Stipendium Hungaricum programme</w:t>
      </w:r>
    </w:p>
    <w:p w:rsidR="00637A0F" w:rsidRPr="00BF70CC" w:rsidRDefault="00637A0F" w:rsidP="00637A0F">
      <w:pPr>
        <w:spacing w:after="0" w:line="240" w:lineRule="auto"/>
        <w:jc w:val="center"/>
        <w:rPr>
          <w:rFonts w:ascii="Verdana" w:hAnsi="Verdana"/>
          <w:b/>
          <w:sz w:val="20"/>
          <w:szCs w:val="20"/>
          <w:lang w:val="en-GB"/>
        </w:rPr>
      </w:pPr>
    </w:p>
    <w:tbl>
      <w:tblPr>
        <w:tblStyle w:val="Rcsostblzat42"/>
        <w:tblW w:w="5000" w:type="pct"/>
        <w:tblLook w:val="04A0" w:firstRow="1" w:lastRow="0" w:firstColumn="1" w:lastColumn="0" w:noHBand="0" w:noVBand="1"/>
      </w:tblPr>
      <w:tblGrid>
        <w:gridCol w:w="532"/>
        <w:gridCol w:w="1721"/>
        <w:gridCol w:w="1147"/>
        <w:gridCol w:w="1482"/>
        <w:gridCol w:w="2262"/>
        <w:gridCol w:w="2144"/>
      </w:tblGrid>
      <w:tr w:rsidR="00637A0F" w:rsidRPr="00BF70CC" w:rsidTr="009D60D1">
        <w:trPr>
          <w:trHeight w:val="506"/>
        </w:trPr>
        <w:tc>
          <w:tcPr>
            <w:tcW w:w="711" w:type="dxa"/>
            <w:vAlign w:val="center"/>
          </w:tcPr>
          <w:p w:rsidR="00637A0F" w:rsidRPr="00BF70CC" w:rsidRDefault="00637A0F" w:rsidP="009D60D1">
            <w:pPr>
              <w:jc w:val="center"/>
              <w:rPr>
                <w:rFonts w:ascii="Verdana" w:hAnsi="Verdana"/>
                <w:b/>
                <w:sz w:val="20"/>
                <w:szCs w:val="20"/>
                <w:lang w:val="en-GB"/>
              </w:rPr>
            </w:pPr>
            <w:r w:rsidRPr="00BF70CC">
              <w:rPr>
                <w:rFonts w:ascii="Verdana" w:hAnsi="Verdana"/>
                <w:b/>
                <w:bCs/>
                <w:sz w:val="20"/>
                <w:szCs w:val="20"/>
                <w:lang w:val="en-GB"/>
              </w:rPr>
              <w:t>No.</w:t>
            </w:r>
          </w:p>
        </w:tc>
        <w:tc>
          <w:tcPr>
            <w:tcW w:w="3868" w:type="dxa"/>
            <w:vAlign w:val="center"/>
          </w:tcPr>
          <w:p w:rsidR="00637A0F" w:rsidRPr="00BF70CC" w:rsidRDefault="00637A0F" w:rsidP="009D60D1">
            <w:pPr>
              <w:jc w:val="center"/>
              <w:rPr>
                <w:rFonts w:ascii="Verdana" w:hAnsi="Verdana"/>
                <w:b/>
                <w:sz w:val="20"/>
                <w:szCs w:val="20"/>
                <w:lang w:val="en-GB"/>
              </w:rPr>
            </w:pPr>
            <w:r w:rsidRPr="00BF70CC">
              <w:rPr>
                <w:rFonts w:ascii="Verdana" w:hAnsi="Verdana"/>
                <w:b/>
                <w:bCs/>
                <w:sz w:val="20"/>
                <w:szCs w:val="20"/>
                <w:lang w:val="en-GB"/>
              </w:rPr>
              <w:t>Accommodation</w:t>
            </w:r>
          </w:p>
        </w:tc>
        <w:tc>
          <w:tcPr>
            <w:tcW w:w="1355" w:type="dxa"/>
            <w:vAlign w:val="center"/>
          </w:tcPr>
          <w:p w:rsidR="00637A0F" w:rsidRPr="00BF70CC" w:rsidRDefault="00637A0F" w:rsidP="009D60D1">
            <w:pPr>
              <w:jc w:val="center"/>
              <w:rPr>
                <w:rFonts w:ascii="Verdana" w:hAnsi="Verdana"/>
                <w:b/>
                <w:sz w:val="20"/>
                <w:szCs w:val="20"/>
                <w:lang w:val="en-GB"/>
              </w:rPr>
            </w:pPr>
            <w:r w:rsidRPr="00BF70CC">
              <w:rPr>
                <w:rFonts w:ascii="Verdana" w:hAnsi="Verdana"/>
                <w:b/>
                <w:bCs/>
                <w:sz w:val="20"/>
                <w:szCs w:val="20"/>
                <w:lang w:val="en-GB"/>
              </w:rPr>
              <w:t>Person(s)</w:t>
            </w:r>
          </w:p>
        </w:tc>
        <w:tc>
          <w:tcPr>
            <w:tcW w:w="1355" w:type="dxa"/>
            <w:vAlign w:val="center"/>
          </w:tcPr>
          <w:p w:rsidR="00637A0F" w:rsidRPr="00BF70CC" w:rsidRDefault="00637A0F" w:rsidP="009D60D1">
            <w:pPr>
              <w:jc w:val="center"/>
              <w:rPr>
                <w:rFonts w:ascii="Verdana" w:hAnsi="Verdana"/>
                <w:b/>
                <w:sz w:val="20"/>
                <w:szCs w:val="20"/>
                <w:lang w:val="en-GB"/>
              </w:rPr>
            </w:pPr>
            <w:r w:rsidRPr="00BF70CC">
              <w:rPr>
                <w:rFonts w:ascii="Verdana" w:hAnsi="Verdana"/>
                <w:b/>
                <w:bCs/>
                <w:sz w:val="20"/>
                <w:szCs w:val="20"/>
                <w:lang w:val="en-GB"/>
              </w:rPr>
              <w:t>Level of conveniences</w:t>
            </w:r>
          </w:p>
        </w:tc>
        <w:tc>
          <w:tcPr>
            <w:tcW w:w="1656" w:type="dxa"/>
            <w:vAlign w:val="center"/>
          </w:tcPr>
          <w:p w:rsidR="00637A0F" w:rsidRPr="00BF70CC" w:rsidRDefault="00637A0F" w:rsidP="009D60D1">
            <w:pPr>
              <w:jc w:val="center"/>
              <w:rPr>
                <w:rFonts w:ascii="Verdana" w:hAnsi="Verdana"/>
                <w:b/>
                <w:sz w:val="20"/>
                <w:szCs w:val="20"/>
                <w:lang w:val="en-GB"/>
              </w:rPr>
            </w:pPr>
            <w:r w:rsidRPr="00BF70CC">
              <w:rPr>
                <w:rFonts w:ascii="Verdana" w:hAnsi="Verdana"/>
                <w:b/>
                <w:bCs/>
                <w:sz w:val="20"/>
                <w:szCs w:val="20"/>
                <w:lang w:val="en-GB"/>
              </w:rPr>
              <w:t>Monthly fee (HUF/person/month)</w:t>
            </w:r>
          </w:p>
        </w:tc>
        <w:tc>
          <w:tcPr>
            <w:tcW w:w="2129" w:type="dxa"/>
            <w:vAlign w:val="center"/>
          </w:tcPr>
          <w:p w:rsidR="00637A0F" w:rsidRPr="00BF70CC" w:rsidRDefault="00637A0F" w:rsidP="009D60D1">
            <w:pPr>
              <w:jc w:val="center"/>
              <w:rPr>
                <w:rFonts w:ascii="Verdana" w:hAnsi="Verdana"/>
                <w:b/>
                <w:sz w:val="20"/>
                <w:szCs w:val="20"/>
                <w:lang w:val="en-GB"/>
              </w:rPr>
            </w:pPr>
            <w:r w:rsidRPr="00BF70CC">
              <w:rPr>
                <w:rFonts w:ascii="Verdana" w:hAnsi="Verdana"/>
                <w:b/>
                <w:bCs/>
                <w:sz w:val="20"/>
                <w:szCs w:val="20"/>
                <w:lang w:val="en-GB"/>
              </w:rPr>
              <w:t>Daily fee (HUF/person/night)</w:t>
            </w:r>
          </w:p>
        </w:tc>
      </w:tr>
      <w:tr w:rsidR="00637A0F" w:rsidRPr="00BF70CC" w:rsidTr="009D60D1">
        <w:trPr>
          <w:trHeight w:val="506"/>
        </w:trPr>
        <w:tc>
          <w:tcPr>
            <w:tcW w:w="711"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1.</w:t>
            </w:r>
          </w:p>
        </w:tc>
        <w:tc>
          <w:tcPr>
            <w:tcW w:w="3868"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double room</w:t>
            </w:r>
          </w:p>
        </w:tc>
        <w:tc>
          <w:tcPr>
            <w:tcW w:w="1355"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1</w:t>
            </w:r>
          </w:p>
        </w:tc>
        <w:tc>
          <w:tcPr>
            <w:tcW w:w="1355"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IV.</w:t>
            </w:r>
          </w:p>
        </w:tc>
        <w:tc>
          <w:tcPr>
            <w:tcW w:w="1656" w:type="dxa"/>
            <w:vAlign w:val="center"/>
          </w:tcPr>
          <w:p w:rsidR="00637A0F" w:rsidRPr="00BF70CC" w:rsidRDefault="00637A0F" w:rsidP="009D60D1">
            <w:pPr>
              <w:jc w:val="right"/>
              <w:rPr>
                <w:rFonts w:ascii="Verdana" w:hAnsi="Verdana"/>
                <w:sz w:val="20"/>
                <w:szCs w:val="20"/>
                <w:lang w:val="en-GB"/>
              </w:rPr>
            </w:pPr>
            <w:r w:rsidRPr="00BF70CC">
              <w:rPr>
                <w:rFonts w:ascii="Verdana" w:hAnsi="Verdana"/>
                <w:sz w:val="20"/>
                <w:szCs w:val="20"/>
                <w:lang w:val="en-GB"/>
              </w:rPr>
              <w:t>80,000</w:t>
            </w:r>
          </w:p>
        </w:tc>
        <w:tc>
          <w:tcPr>
            <w:tcW w:w="2129" w:type="dxa"/>
            <w:vAlign w:val="center"/>
          </w:tcPr>
          <w:p w:rsidR="00637A0F" w:rsidRPr="00BF70CC" w:rsidRDefault="00637A0F" w:rsidP="009D60D1">
            <w:pPr>
              <w:jc w:val="right"/>
              <w:rPr>
                <w:rFonts w:ascii="Verdana" w:hAnsi="Verdana"/>
                <w:sz w:val="20"/>
                <w:szCs w:val="20"/>
                <w:lang w:val="en-GB"/>
              </w:rPr>
            </w:pPr>
            <w:r w:rsidRPr="00BF70CC">
              <w:rPr>
                <w:rFonts w:ascii="Verdana" w:hAnsi="Verdana"/>
                <w:sz w:val="20"/>
                <w:szCs w:val="20"/>
                <w:lang w:val="en-GB"/>
              </w:rPr>
              <w:t>4,000</w:t>
            </w:r>
          </w:p>
        </w:tc>
      </w:tr>
      <w:tr w:rsidR="00637A0F" w:rsidRPr="00BF70CC" w:rsidTr="009D60D1">
        <w:trPr>
          <w:trHeight w:val="506"/>
        </w:trPr>
        <w:tc>
          <w:tcPr>
            <w:tcW w:w="711"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2.</w:t>
            </w:r>
          </w:p>
        </w:tc>
        <w:tc>
          <w:tcPr>
            <w:tcW w:w="3868"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double room</w:t>
            </w:r>
          </w:p>
        </w:tc>
        <w:tc>
          <w:tcPr>
            <w:tcW w:w="1355"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2</w:t>
            </w:r>
          </w:p>
        </w:tc>
        <w:tc>
          <w:tcPr>
            <w:tcW w:w="1355"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IV.</w:t>
            </w:r>
          </w:p>
        </w:tc>
        <w:tc>
          <w:tcPr>
            <w:tcW w:w="1656" w:type="dxa"/>
            <w:vAlign w:val="center"/>
          </w:tcPr>
          <w:p w:rsidR="00637A0F" w:rsidRPr="00BF70CC" w:rsidRDefault="00637A0F" w:rsidP="009D60D1">
            <w:pPr>
              <w:jc w:val="right"/>
              <w:rPr>
                <w:rFonts w:ascii="Verdana" w:hAnsi="Verdana"/>
                <w:sz w:val="20"/>
                <w:szCs w:val="20"/>
                <w:lang w:val="en-GB"/>
              </w:rPr>
            </w:pPr>
            <w:r w:rsidRPr="00BF70CC">
              <w:rPr>
                <w:rFonts w:ascii="Verdana" w:hAnsi="Verdana"/>
                <w:sz w:val="20"/>
                <w:szCs w:val="20"/>
                <w:lang w:val="en-GB"/>
              </w:rPr>
              <w:t>40,000</w:t>
            </w:r>
          </w:p>
        </w:tc>
        <w:tc>
          <w:tcPr>
            <w:tcW w:w="2129" w:type="dxa"/>
            <w:vAlign w:val="center"/>
          </w:tcPr>
          <w:p w:rsidR="00637A0F" w:rsidRPr="00BF70CC" w:rsidRDefault="00637A0F" w:rsidP="009D60D1">
            <w:pPr>
              <w:jc w:val="right"/>
              <w:rPr>
                <w:rFonts w:ascii="Verdana" w:hAnsi="Verdana"/>
                <w:sz w:val="20"/>
                <w:szCs w:val="20"/>
                <w:lang w:val="en-GB"/>
              </w:rPr>
            </w:pPr>
            <w:r w:rsidRPr="00BF70CC">
              <w:rPr>
                <w:rFonts w:ascii="Verdana" w:hAnsi="Verdana"/>
                <w:sz w:val="20"/>
                <w:szCs w:val="20"/>
                <w:lang w:val="en-GB"/>
              </w:rPr>
              <w:t>2,000</w:t>
            </w:r>
          </w:p>
        </w:tc>
      </w:tr>
    </w:tbl>
    <w:p w:rsidR="00637A0F" w:rsidRPr="00BF70CC" w:rsidRDefault="00637A0F" w:rsidP="00637A0F">
      <w:pPr>
        <w:spacing w:after="0" w:line="240" w:lineRule="auto"/>
        <w:jc w:val="center"/>
        <w:rPr>
          <w:rFonts w:ascii="Verdana" w:hAnsi="Verdana"/>
          <w:b/>
          <w:sz w:val="20"/>
          <w:szCs w:val="20"/>
          <w:highlight w:val="yellow"/>
          <w:lang w:val="en-GB"/>
        </w:rPr>
      </w:pPr>
    </w:p>
    <w:p w:rsidR="00637A0F" w:rsidRPr="00BF70CC" w:rsidRDefault="00637A0F" w:rsidP="00637A0F">
      <w:pPr>
        <w:spacing w:after="0" w:line="240" w:lineRule="auto"/>
        <w:jc w:val="center"/>
        <w:rPr>
          <w:rFonts w:ascii="Verdana" w:hAnsi="Verdana"/>
          <w:b/>
          <w:sz w:val="20"/>
          <w:szCs w:val="20"/>
          <w:lang w:val="en-GB"/>
        </w:rPr>
      </w:pPr>
      <w:r w:rsidRPr="00BF70CC">
        <w:rPr>
          <w:rFonts w:ascii="Verdana" w:hAnsi="Verdana"/>
          <w:b/>
          <w:bCs/>
          <w:sz w:val="20"/>
          <w:szCs w:val="20"/>
          <w:lang w:val="en-GB"/>
        </w:rPr>
        <w:t>Fees for foreign students (other than students participating in the Stipendium Hungaricum programme) arriving under an inter-institutional or inter-state agreement or a scholarship programme established by the Government</w:t>
      </w:r>
    </w:p>
    <w:p w:rsidR="00637A0F" w:rsidRPr="00BF70CC" w:rsidRDefault="00637A0F" w:rsidP="00637A0F">
      <w:pPr>
        <w:spacing w:after="0" w:line="240" w:lineRule="auto"/>
        <w:jc w:val="center"/>
        <w:rPr>
          <w:rFonts w:ascii="Verdana" w:hAnsi="Verdana"/>
          <w:b/>
          <w:sz w:val="20"/>
          <w:szCs w:val="20"/>
          <w:highlight w:val="yellow"/>
          <w:lang w:val="en-GB"/>
        </w:rPr>
      </w:pPr>
    </w:p>
    <w:tbl>
      <w:tblPr>
        <w:tblStyle w:val="Rcsostblzat44"/>
        <w:tblW w:w="5000" w:type="pct"/>
        <w:tblLook w:val="04A0" w:firstRow="1" w:lastRow="0" w:firstColumn="1" w:lastColumn="0" w:noHBand="0" w:noVBand="1"/>
      </w:tblPr>
      <w:tblGrid>
        <w:gridCol w:w="532"/>
        <w:gridCol w:w="1721"/>
        <w:gridCol w:w="1147"/>
        <w:gridCol w:w="1482"/>
        <w:gridCol w:w="2262"/>
        <w:gridCol w:w="2144"/>
      </w:tblGrid>
      <w:tr w:rsidR="00637A0F" w:rsidRPr="00BF70CC" w:rsidTr="009D60D1">
        <w:trPr>
          <w:trHeight w:val="506"/>
        </w:trPr>
        <w:tc>
          <w:tcPr>
            <w:tcW w:w="576" w:type="dxa"/>
            <w:vAlign w:val="center"/>
          </w:tcPr>
          <w:p w:rsidR="00637A0F" w:rsidRPr="00BF70CC" w:rsidRDefault="00637A0F" w:rsidP="009D60D1">
            <w:pPr>
              <w:jc w:val="center"/>
              <w:rPr>
                <w:rFonts w:ascii="Verdana" w:hAnsi="Verdana"/>
                <w:b/>
                <w:sz w:val="20"/>
                <w:szCs w:val="20"/>
                <w:lang w:val="en-GB"/>
              </w:rPr>
            </w:pPr>
            <w:r w:rsidRPr="00BF70CC">
              <w:rPr>
                <w:rFonts w:ascii="Verdana" w:hAnsi="Verdana"/>
                <w:b/>
                <w:bCs/>
                <w:sz w:val="20"/>
                <w:szCs w:val="20"/>
                <w:lang w:val="en-GB"/>
              </w:rPr>
              <w:t>No.</w:t>
            </w:r>
          </w:p>
        </w:tc>
        <w:tc>
          <w:tcPr>
            <w:tcW w:w="3218" w:type="dxa"/>
            <w:vAlign w:val="center"/>
          </w:tcPr>
          <w:p w:rsidR="00637A0F" w:rsidRPr="00BF70CC" w:rsidRDefault="00637A0F" w:rsidP="009D60D1">
            <w:pPr>
              <w:jc w:val="center"/>
              <w:rPr>
                <w:rFonts w:ascii="Verdana" w:hAnsi="Verdana"/>
                <w:b/>
                <w:sz w:val="20"/>
                <w:szCs w:val="20"/>
                <w:lang w:val="en-GB"/>
              </w:rPr>
            </w:pPr>
            <w:r w:rsidRPr="00BF70CC">
              <w:rPr>
                <w:rFonts w:ascii="Verdana" w:hAnsi="Verdana"/>
                <w:b/>
                <w:bCs/>
                <w:sz w:val="20"/>
                <w:szCs w:val="20"/>
                <w:lang w:val="en-GB"/>
              </w:rPr>
              <w:t xml:space="preserve">Accommodation </w:t>
            </w:r>
          </w:p>
        </w:tc>
        <w:tc>
          <w:tcPr>
            <w:tcW w:w="567" w:type="dxa"/>
            <w:vAlign w:val="center"/>
          </w:tcPr>
          <w:p w:rsidR="00637A0F" w:rsidRPr="00BF70CC" w:rsidRDefault="00637A0F" w:rsidP="009D60D1">
            <w:pPr>
              <w:jc w:val="center"/>
              <w:rPr>
                <w:rFonts w:ascii="Verdana" w:hAnsi="Verdana"/>
                <w:b/>
                <w:sz w:val="20"/>
                <w:szCs w:val="20"/>
                <w:lang w:val="en-GB"/>
              </w:rPr>
            </w:pPr>
            <w:r w:rsidRPr="00BF70CC">
              <w:rPr>
                <w:rFonts w:ascii="Verdana" w:hAnsi="Verdana"/>
                <w:b/>
                <w:bCs/>
                <w:sz w:val="20"/>
                <w:szCs w:val="20"/>
                <w:lang w:val="en-GB"/>
              </w:rPr>
              <w:t>Person(s)</w:t>
            </w:r>
          </w:p>
        </w:tc>
        <w:tc>
          <w:tcPr>
            <w:tcW w:w="1134" w:type="dxa"/>
            <w:vAlign w:val="center"/>
          </w:tcPr>
          <w:p w:rsidR="00637A0F" w:rsidRPr="00BF70CC" w:rsidRDefault="00637A0F" w:rsidP="009D60D1">
            <w:pPr>
              <w:jc w:val="center"/>
              <w:rPr>
                <w:rFonts w:ascii="Verdana" w:hAnsi="Verdana"/>
                <w:b/>
                <w:sz w:val="20"/>
                <w:szCs w:val="20"/>
                <w:lang w:val="en-GB"/>
              </w:rPr>
            </w:pPr>
            <w:r w:rsidRPr="00BF70CC">
              <w:rPr>
                <w:rFonts w:ascii="Verdana" w:hAnsi="Verdana"/>
                <w:b/>
                <w:bCs/>
                <w:sz w:val="20"/>
                <w:szCs w:val="20"/>
                <w:lang w:val="en-GB"/>
              </w:rPr>
              <w:t>Level of conveniences</w:t>
            </w:r>
          </w:p>
        </w:tc>
        <w:tc>
          <w:tcPr>
            <w:tcW w:w="2126" w:type="dxa"/>
            <w:vAlign w:val="center"/>
          </w:tcPr>
          <w:p w:rsidR="00637A0F" w:rsidRPr="00BF70CC" w:rsidRDefault="00637A0F" w:rsidP="009D60D1">
            <w:pPr>
              <w:jc w:val="center"/>
              <w:rPr>
                <w:rFonts w:ascii="Verdana" w:hAnsi="Verdana"/>
                <w:b/>
                <w:sz w:val="20"/>
                <w:szCs w:val="20"/>
                <w:lang w:val="en-GB"/>
              </w:rPr>
            </w:pPr>
            <w:r w:rsidRPr="00BF70CC">
              <w:rPr>
                <w:rFonts w:ascii="Verdana" w:hAnsi="Verdana"/>
                <w:b/>
                <w:bCs/>
                <w:sz w:val="20"/>
                <w:szCs w:val="20"/>
                <w:lang w:val="en-GB"/>
              </w:rPr>
              <w:t>Monthly fee (HUF/person/month)</w:t>
            </w:r>
          </w:p>
        </w:tc>
        <w:tc>
          <w:tcPr>
            <w:tcW w:w="2233" w:type="dxa"/>
            <w:vAlign w:val="center"/>
          </w:tcPr>
          <w:p w:rsidR="00637A0F" w:rsidRPr="00BF70CC" w:rsidRDefault="00637A0F" w:rsidP="009D60D1">
            <w:pPr>
              <w:jc w:val="center"/>
              <w:rPr>
                <w:rFonts w:ascii="Verdana" w:hAnsi="Verdana"/>
                <w:b/>
                <w:sz w:val="20"/>
                <w:szCs w:val="20"/>
                <w:lang w:val="en-GB"/>
              </w:rPr>
            </w:pPr>
            <w:r w:rsidRPr="00BF70CC">
              <w:rPr>
                <w:rFonts w:ascii="Verdana" w:hAnsi="Verdana"/>
                <w:b/>
                <w:bCs/>
                <w:sz w:val="20"/>
                <w:szCs w:val="20"/>
                <w:lang w:val="en-GB"/>
              </w:rPr>
              <w:t>Daily fee (HUF/person/night)</w:t>
            </w:r>
          </w:p>
        </w:tc>
      </w:tr>
      <w:tr w:rsidR="00637A0F" w:rsidRPr="00BF70CC" w:rsidTr="009D60D1">
        <w:trPr>
          <w:trHeight w:val="506"/>
        </w:trPr>
        <w:tc>
          <w:tcPr>
            <w:tcW w:w="576"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1.</w:t>
            </w:r>
          </w:p>
        </w:tc>
        <w:tc>
          <w:tcPr>
            <w:tcW w:w="3218"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double room</w:t>
            </w:r>
          </w:p>
        </w:tc>
        <w:tc>
          <w:tcPr>
            <w:tcW w:w="567"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1</w:t>
            </w:r>
          </w:p>
        </w:tc>
        <w:tc>
          <w:tcPr>
            <w:tcW w:w="1134"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IV.</w:t>
            </w:r>
          </w:p>
        </w:tc>
        <w:tc>
          <w:tcPr>
            <w:tcW w:w="2126" w:type="dxa"/>
            <w:vAlign w:val="center"/>
          </w:tcPr>
          <w:p w:rsidR="00637A0F" w:rsidRPr="00BF70CC" w:rsidRDefault="00637A0F" w:rsidP="009D60D1">
            <w:pPr>
              <w:jc w:val="right"/>
              <w:rPr>
                <w:rFonts w:ascii="Verdana" w:hAnsi="Verdana"/>
                <w:sz w:val="20"/>
                <w:szCs w:val="20"/>
                <w:lang w:val="en-GB"/>
              </w:rPr>
            </w:pPr>
            <w:r w:rsidRPr="00BF70CC">
              <w:rPr>
                <w:rFonts w:ascii="Verdana" w:hAnsi="Verdana"/>
                <w:sz w:val="20"/>
                <w:szCs w:val="20"/>
                <w:lang w:val="en-GB"/>
              </w:rPr>
              <w:t>119,000</w:t>
            </w:r>
          </w:p>
        </w:tc>
        <w:tc>
          <w:tcPr>
            <w:tcW w:w="2233" w:type="dxa"/>
            <w:vAlign w:val="center"/>
          </w:tcPr>
          <w:p w:rsidR="00637A0F" w:rsidRPr="00BF70CC" w:rsidRDefault="00637A0F" w:rsidP="009D60D1">
            <w:pPr>
              <w:jc w:val="right"/>
              <w:rPr>
                <w:rFonts w:ascii="Verdana" w:hAnsi="Verdana"/>
                <w:sz w:val="20"/>
                <w:szCs w:val="20"/>
                <w:lang w:val="en-GB"/>
              </w:rPr>
            </w:pPr>
            <w:r w:rsidRPr="00BF70CC">
              <w:rPr>
                <w:rFonts w:ascii="Verdana" w:hAnsi="Verdana"/>
                <w:sz w:val="20"/>
                <w:szCs w:val="20"/>
                <w:lang w:val="en-GB"/>
              </w:rPr>
              <w:t>9,000</w:t>
            </w:r>
          </w:p>
        </w:tc>
      </w:tr>
      <w:tr w:rsidR="00637A0F" w:rsidRPr="00BF70CC" w:rsidTr="009D60D1">
        <w:trPr>
          <w:trHeight w:val="506"/>
        </w:trPr>
        <w:tc>
          <w:tcPr>
            <w:tcW w:w="576"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2.</w:t>
            </w:r>
          </w:p>
        </w:tc>
        <w:tc>
          <w:tcPr>
            <w:tcW w:w="3218"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double room</w:t>
            </w:r>
          </w:p>
        </w:tc>
        <w:tc>
          <w:tcPr>
            <w:tcW w:w="567"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2</w:t>
            </w:r>
          </w:p>
        </w:tc>
        <w:tc>
          <w:tcPr>
            <w:tcW w:w="1134"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IV.</w:t>
            </w:r>
          </w:p>
        </w:tc>
        <w:tc>
          <w:tcPr>
            <w:tcW w:w="2126" w:type="dxa"/>
            <w:vAlign w:val="center"/>
          </w:tcPr>
          <w:p w:rsidR="00637A0F" w:rsidRPr="00BF70CC" w:rsidRDefault="00637A0F" w:rsidP="009D60D1">
            <w:pPr>
              <w:jc w:val="right"/>
              <w:rPr>
                <w:rFonts w:ascii="Verdana" w:hAnsi="Verdana"/>
                <w:sz w:val="20"/>
                <w:szCs w:val="20"/>
                <w:lang w:val="en-GB"/>
              </w:rPr>
            </w:pPr>
            <w:r w:rsidRPr="00BF70CC">
              <w:rPr>
                <w:rFonts w:ascii="Verdana" w:hAnsi="Verdana"/>
                <w:sz w:val="20"/>
                <w:szCs w:val="20"/>
                <w:lang w:val="en-GB"/>
              </w:rPr>
              <w:t>59,500</w:t>
            </w:r>
          </w:p>
        </w:tc>
        <w:tc>
          <w:tcPr>
            <w:tcW w:w="2233" w:type="dxa"/>
            <w:vAlign w:val="center"/>
          </w:tcPr>
          <w:p w:rsidR="00637A0F" w:rsidRPr="00BF70CC" w:rsidRDefault="00637A0F" w:rsidP="009D60D1">
            <w:pPr>
              <w:jc w:val="right"/>
              <w:rPr>
                <w:rFonts w:ascii="Verdana" w:hAnsi="Verdana"/>
                <w:sz w:val="20"/>
                <w:szCs w:val="20"/>
                <w:lang w:val="en-GB"/>
              </w:rPr>
            </w:pPr>
            <w:r w:rsidRPr="00BF70CC">
              <w:rPr>
                <w:rFonts w:ascii="Verdana" w:hAnsi="Verdana"/>
                <w:sz w:val="20"/>
                <w:szCs w:val="20"/>
                <w:lang w:val="en-GB"/>
              </w:rPr>
              <w:t>4,500</w:t>
            </w:r>
          </w:p>
        </w:tc>
      </w:tr>
    </w:tbl>
    <w:p w:rsidR="00637A0F" w:rsidRPr="00BF70CC" w:rsidRDefault="00637A0F" w:rsidP="00637A0F">
      <w:pPr>
        <w:spacing w:after="0" w:line="240" w:lineRule="auto"/>
        <w:rPr>
          <w:rFonts w:ascii="Verdana" w:hAnsi="Verdana"/>
          <w:b/>
          <w:sz w:val="20"/>
          <w:szCs w:val="20"/>
          <w:lang w:val="en-GB"/>
        </w:rPr>
      </w:pPr>
    </w:p>
    <w:p w:rsidR="00637A0F" w:rsidRPr="00BF70CC" w:rsidRDefault="00637A0F" w:rsidP="00637A0F">
      <w:pPr>
        <w:spacing w:after="0" w:line="240" w:lineRule="auto"/>
        <w:jc w:val="center"/>
        <w:rPr>
          <w:rFonts w:ascii="Verdana" w:hAnsi="Verdana"/>
          <w:b/>
          <w:sz w:val="20"/>
          <w:szCs w:val="20"/>
          <w:lang w:val="en-GB"/>
        </w:rPr>
      </w:pPr>
      <w:r w:rsidRPr="00BF70CC">
        <w:rPr>
          <w:rFonts w:ascii="Verdana" w:hAnsi="Verdana"/>
          <w:b/>
          <w:bCs/>
          <w:sz w:val="20"/>
          <w:szCs w:val="20"/>
          <w:lang w:val="en-GB"/>
        </w:rPr>
        <w:t>Other fees</w:t>
      </w:r>
    </w:p>
    <w:p w:rsidR="00637A0F" w:rsidRPr="00BF70CC" w:rsidRDefault="00637A0F" w:rsidP="00637A0F">
      <w:pPr>
        <w:spacing w:after="0" w:line="240" w:lineRule="auto"/>
        <w:jc w:val="center"/>
        <w:rPr>
          <w:rFonts w:ascii="Verdana" w:hAnsi="Verdana"/>
          <w:b/>
          <w:sz w:val="20"/>
          <w:szCs w:val="20"/>
          <w:lang w:val="en-GB"/>
        </w:rPr>
      </w:pPr>
    </w:p>
    <w:tbl>
      <w:tblPr>
        <w:tblStyle w:val="Rcsostblzat43"/>
        <w:tblW w:w="5000" w:type="pct"/>
        <w:tblLook w:val="04A0" w:firstRow="1" w:lastRow="0" w:firstColumn="1" w:lastColumn="0" w:noHBand="0" w:noVBand="1"/>
      </w:tblPr>
      <w:tblGrid>
        <w:gridCol w:w="595"/>
        <w:gridCol w:w="7051"/>
        <w:gridCol w:w="1642"/>
      </w:tblGrid>
      <w:tr w:rsidR="00637A0F" w:rsidRPr="00BF70CC" w:rsidTr="009D60D1">
        <w:trPr>
          <w:trHeight w:val="506"/>
        </w:trPr>
        <w:tc>
          <w:tcPr>
            <w:tcW w:w="577" w:type="dxa"/>
            <w:vAlign w:val="center"/>
          </w:tcPr>
          <w:p w:rsidR="00637A0F" w:rsidRPr="00BF70CC" w:rsidRDefault="00637A0F" w:rsidP="009D60D1">
            <w:pPr>
              <w:rPr>
                <w:rFonts w:ascii="Verdana" w:hAnsi="Verdana"/>
                <w:b/>
                <w:sz w:val="20"/>
                <w:szCs w:val="20"/>
                <w:lang w:val="en-GB"/>
              </w:rPr>
            </w:pPr>
            <w:r w:rsidRPr="00BF70CC">
              <w:rPr>
                <w:rFonts w:ascii="Verdana" w:hAnsi="Verdana"/>
                <w:b/>
                <w:bCs/>
                <w:sz w:val="20"/>
                <w:szCs w:val="20"/>
                <w:lang w:val="en-GB"/>
              </w:rPr>
              <w:t>No.</w:t>
            </w:r>
          </w:p>
        </w:tc>
        <w:tc>
          <w:tcPr>
            <w:tcW w:w="7611" w:type="dxa"/>
            <w:vAlign w:val="center"/>
          </w:tcPr>
          <w:p w:rsidR="00637A0F" w:rsidRPr="00BF70CC" w:rsidRDefault="00637A0F" w:rsidP="009D60D1">
            <w:pPr>
              <w:rPr>
                <w:rFonts w:ascii="Verdana" w:hAnsi="Verdana"/>
                <w:b/>
                <w:sz w:val="20"/>
                <w:szCs w:val="20"/>
                <w:lang w:val="en-GB"/>
              </w:rPr>
            </w:pPr>
            <w:r w:rsidRPr="00BF70CC">
              <w:rPr>
                <w:rFonts w:ascii="Verdana" w:hAnsi="Verdana"/>
                <w:b/>
                <w:bCs/>
                <w:sz w:val="20"/>
                <w:szCs w:val="20"/>
                <w:lang w:val="en-GB"/>
              </w:rPr>
              <w:t>Designation</w:t>
            </w:r>
          </w:p>
        </w:tc>
        <w:tc>
          <w:tcPr>
            <w:tcW w:w="1667" w:type="dxa"/>
            <w:vAlign w:val="center"/>
          </w:tcPr>
          <w:p w:rsidR="00637A0F" w:rsidRPr="00BF70CC" w:rsidRDefault="00637A0F" w:rsidP="009D60D1">
            <w:pPr>
              <w:rPr>
                <w:rFonts w:ascii="Verdana" w:hAnsi="Verdana"/>
                <w:b/>
                <w:sz w:val="20"/>
                <w:szCs w:val="20"/>
                <w:lang w:val="en-GB"/>
              </w:rPr>
            </w:pPr>
            <w:r w:rsidRPr="00BF70CC">
              <w:rPr>
                <w:rFonts w:ascii="Verdana" w:hAnsi="Verdana"/>
                <w:b/>
                <w:bCs/>
                <w:sz w:val="20"/>
                <w:szCs w:val="20"/>
                <w:lang w:val="en-GB"/>
              </w:rPr>
              <w:t>Amount</w:t>
            </w:r>
          </w:p>
        </w:tc>
      </w:tr>
      <w:tr w:rsidR="00637A0F" w:rsidRPr="00BF70CC" w:rsidTr="009D60D1">
        <w:trPr>
          <w:trHeight w:val="506"/>
        </w:trPr>
        <w:tc>
          <w:tcPr>
            <w:tcW w:w="577"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lastRenderedPageBreak/>
              <w:t>1.</w:t>
            </w:r>
          </w:p>
        </w:tc>
        <w:tc>
          <w:tcPr>
            <w:tcW w:w="7611" w:type="dxa"/>
            <w:vAlign w:val="center"/>
          </w:tcPr>
          <w:p w:rsidR="00637A0F" w:rsidRPr="00BF70CC" w:rsidRDefault="00637A0F" w:rsidP="009D60D1">
            <w:pPr>
              <w:rPr>
                <w:rFonts w:ascii="Verdana" w:hAnsi="Verdana"/>
                <w:sz w:val="20"/>
                <w:szCs w:val="20"/>
                <w:lang w:val="en-GB"/>
              </w:rPr>
            </w:pPr>
            <w:r w:rsidRPr="00BF70CC">
              <w:rPr>
                <w:rFonts w:ascii="Verdana" w:hAnsi="Verdana"/>
                <w:sz w:val="20"/>
                <w:szCs w:val="20"/>
                <w:lang w:val="en-GB"/>
              </w:rPr>
              <w:t>Fee payable for hosting a visitor</w:t>
            </w:r>
          </w:p>
        </w:tc>
        <w:tc>
          <w:tcPr>
            <w:tcW w:w="1667"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1,500/night</w:t>
            </w:r>
          </w:p>
        </w:tc>
      </w:tr>
      <w:tr w:rsidR="00637A0F" w:rsidRPr="00BF70CC" w:rsidTr="009D60D1">
        <w:trPr>
          <w:trHeight w:val="506"/>
        </w:trPr>
        <w:tc>
          <w:tcPr>
            <w:tcW w:w="577"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2.</w:t>
            </w:r>
          </w:p>
        </w:tc>
        <w:tc>
          <w:tcPr>
            <w:tcW w:w="7611" w:type="dxa"/>
            <w:vAlign w:val="center"/>
          </w:tcPr>
          <w:p w:rsidR="00637A0F" w:rsidRPr="00BF70CC" w:rsidRDefault="00637A0F" w:rsidP="009D60D1">
            <w:pPr>
              <w:rPr>
                <w:rFonts w:ascii="Verdana" w:hAnsi="Verdana"/>
                <w:sz w:val="20"/>
                <w:szCs w:val="20"/>
                <w:lang w:val="en-GB"/>
              </w:rPr>
            </w:pPr>
            <w:r w:rsidRPr="00BF70CC">
              <w:rPr>
                <w:rFonts w:ascii="Verdana" w:hAnsi="Verdana"/>
                <w:sz w:val="20"/>
                <w:szCs w:val="20"/>
                <w:lang w:val="en-GB"/>
              </w:rPr>
              <w:t>Late payment fee, in case of late payment of the dormitory fee (after the 5th day following the payment deadline)</w:t>
            </w:r>
          </w:p>
        </w:tc>
        <w:tc>
          <w:tcPr>
            <w:tcW w:w="1667"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3,000</w:t>
            </w:r>
          </w:p>
        </w:tc>
      </w:tr>
      <w:tr w:rsidR="00637A0F" w:rsidRPr="00BF70CC" w:rsidTr="009D60D1">
        <w:trPr>
          <w:trHeight w:val="506"/>
        </w:trPr>
        <w:tc>
          <w:tcPr>
            <w:tcW w:w="577"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3.</w:t>
            </w:r>
          </w:p>
        </w:tc>
        <w:tc>
          <w:tcPr>
            <w:tcW w:w="7611" w:type="dxa"/>
            <w:vAlign w:val="center"/>
          </w:tcPr>
          <w:p w:rsidR="00637A0F" w:rsidRPr="00BF70CC" w:rsidRDefault="00637A0F" w:rsidP="009D60D1">
            <w:pPr>
              <w:rPr>
                <w:rFonts w:ascii="Verdana" w:hAnsi="Verdana"/>
                <w:sz w:val="20"/>
                <w:szCs w:val="20"/>
                <w:lang w:val="en-GB"/>
              </w:rPr>
            </w:pPr>
            <w:r w:rsidRPr="00BF70CC">
              <w:rPr>
                <w:rFonts w:ascii="Verdana" w:hAnsi="Verdana"/>
                <w:sz w:val="20"/>
                <w:szCs w:val="20"/>
                <w:lang w:val="en-GB"/>
              </w:rPr>
              <w:t>Failure to meet the deadline for moving out</w:t>
            </w:r>
          </w:p>
          <w:p w:rsidR="00637A0F" w:rsidRPr="00BF70CC" w:rsidRDefault="00637A0F" w:rsidP="009D60D1">
            <w:pPr>
              <w:rPr>
                <w:rFonts w:ascii="Verdana" w:hAnsi="Verdana"/>
                <w:sz w:val="20"/>
                <w:szCs w:val="20"/>
                <w:lang w:val="en-GB"/>
              </w:rPr>
            </w:pPr>
            <w:r w:rsidRPr="00BF70CC">
              <w:rPr>
                <w:rFonts w:ascii="Verdana" w:hAnsi="Verdana"/>
                <w:sz w:val="20"/>
                <w:szCs w:val="20"/>
                <w:lang w:val="en-GB"/>
              </w:rPr>
              <w:t>(in case the student has not reported the failure in advance)</w:t>
            </w:r>
          </w:p>
        </w:tc>
        <w:tc>
          <w:tcPr>
            <w:tcW w:w="1667"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1,500 / day</w:t>
            </w:r>
          </w:p>
        </w:tc>
      </w:tr>
      <w:tr w:rsidR="00637A0F" w:rsidRPr="00BF70CC" w:rsidTr="009D60D1">
        <w:trPr>
          <w:trHeight w:val="506"/>
        </w:trPr>
        <w:tc>
          <w:tcPr>
            <w:tcW w:w="577"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4.</w:t>
            </w:r>
          </w:p>
        </w:tc>
        <w:tc>
          <w:tcPr>
            <w:tcW w:w="7611" w:type="dxa"/>
          </w:tcPr>
          <w:p w:rsidR="00637A0F" w:rsidRPr="00BF70CC" w:rsidRDefault="00637A0F" w:rsidP="009D60D1">
            <w:pPr>
              <w:rPr>
                <w:rFonts w:ascii="Verdana" w:hAnsi="Verdana"/>
                <w:sz w:val="20"/>
                <w:szCs w:val="20"/>
                <w:lang w:val="en-GB"/>
              </w:rPr>
            </w:pPr>
            <w:r w:rsidRPr="00BF70CC">
              <w:rPr>
                <w:rFonts w:ascii="Verdana" w:hAnsi="Verdana"/>
                <w:sz w:val="20"/>
                <w:szCs w:val="20"/>
                <w:lang w:val="en-GB"/>
              </w:rPr>
              <w:t>Late payment fee, in case of late payment of the fee payable for hosting a visitor (after the 5th day following the payment deadline)</w:t>
            </w:r>
          </w:p>
        </w:tc>
        <w:tc>
          <w:tcPr>
            <w:tcW w:w="1667"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1,000</w:t>
            </w:r>
          </w:p>
        </w:tc>
      </w:tr>
    </w:tbl>
    <w:p w:rsidR="00637A0F" w:rsidRPr="00BF70CC" w:rsidRDefault="00637A0F" w:rsidP="00637A0F">
      <w:pPr>
        <w:spacing w:after="0" w:line="240" w:lineRule="auto"/>
        <w:jc w:val="both"/>
        <w:rPr>
          <w:rFonts w:ascii="Verdana" w:hAnsi="Verdana"/>
          <w:sz w:val="18"/>
          <w:szCs w:val="18"/>
          <w:lang w:val="en-GB"/>
        </w:rPr>
      </w:pPr>
    </w:p>
    <w:p w:rsidR="00637A0F" w:rsidRPr="00BF70CC" w:rsidRDefault="00637A0F" w:rsidP="00637A0F">
      <w:pPr>
        <w:spacing w:after="0" w:line="240" w:lineRule="auto"/>
        <w:jc w:val="both"/>
        <w:rPr>
          <w:rFonts w:ascii="Verdana" w:hAnsi="Verdana"/>
          <w:sz w:val="18"/>
          <w:szCs w:val="18"/>
          <w:lang w:val="en-GB"/>
        </w:rPr>
      </w:pPr>
      <w:r w:rsidRPr="00BF70CC">
        <w:rPr>
          <w:rFonts w:ascii="Verdana" w:hAnsi="Verdana"/>
          <w:sz w:val="18"/>
          <w:szCs w:val="18"/>
          <w:lang w:val="en-GB"/>
        </w:rPr>
        <w:t>* The reduced rate dormitory fee is the fee payable for the dormitory accommodation during the period of compulsory internship, public activities in the interest of the University or academic work related to the programme – after professional approval –, performed outside the study and examination periods. The minimum duration of a dormitory stay during this period is 7 days.</w:t>
      </w:r>
    </w:p>
    <w:p w:rsidR="00637A0F" w:rsidRPr="00BF70CC" w:rsidRDefault="00637A0F" w:rsidP="00637A0F">
      <w:pPr>
        <w:spacing w:after="0" w:line="240" w:lineRule="auto"/>
        <w:jc w:val="both"/>
        <w:rPr>
          <w:rFonts w:ascii="Times New Roman" w:hAnsi="Times New Roman"/>
          <w:sz w:val="18"/>
          <w:szCs w:val="18"/>
          <w:lang w:val="en-GB"/>
        </w:rPr>
      </w:pPr>
    </w:p>
    <w:p w:rsidR="00637A0F" w:rsidRPr="00BF70CC" w:rsidRDefault="00637A0F" w:rsidP="00637A0F">
      <w:pPr>
        <w:spacing w:after="0" w:line="240" w:lineRule="auto"/>
        <w:jc w:val="both"/>
        <w:rPr>
          <w:rFonts w:ascii="Times New Roman" w:hAnsi="Times New Roman"/>
          <w:sz w:val="18"/>
          <w:szCs w:val="18"/>
          <w:lang w:val="en-GB"/>
        </w:rPr>
      </w:pPr>
    </w:p>
    <w:p w:rsidR="00637A0F" w:rsidRPr="00BF70CC" w:rsidRDefault="00637A0F" w:rsidP="00637A0F">
      <w:pPr>
        <w:spacing w:after="0" w:line="240" w:lineRule="auto"/>
        <w:jc w:val="right"/>
        <w:rPr>
          <w:rFonts w:ascii="Times New Roman" w:eastAsia="Times New Roman" w:hAnsi="Times New Roman"/>
          <w:lang w:val="en-GB"/>
        </w:rPr>
      </w:pPr>
    </w:p>
    <w:p w:rsidR="00637A0F" w:rsidRPr="00BF70CC" w:rsidRDefault="00637A0F" w:rsidP="00637A0F">
      <w:pPr>
        <w:spacing w:after="0" w:line="240" w:lineRule="auto"/>
        <w:rPr>
          <w:rFonts w:ascii="Times New Roman" w:hAnsi="Times New Roman"/>
          <w:lang w:val="en-GB"/>
        </w:rPr>
      </w:pPr>
      <w:r w:rsidRPr="00BF70CC">
        <w:rPr>
          <w:rFonts w:ascii="Times New Roman" w:hAnsi="Times New Roman"/>
          <w:lang w:val="en-GB"/>
        </w:rPr>
        <w:br w:type="page"/>
      </w:r>
    </w:p>
    <w:p w:rsidR="00637A0F" w:rsidRPr="00BF70CC" w:rsidRDefault="00637A0F" w:rsidP="00637A0F">
      <w:pPr>
        <w:spacing w:after="0" w:line="240" w:lineRule="auto"/>
        <w:jc w:val="right"/>
        <w:rPr>
          <w:rFonts w:ascii="Verdana" w:hAnsi="Verdana"/>
          <w:sz w:val="20"/>
          <w:szCs w:val="20"/>
          <w:lang w:val="en-GB"/>
        </w:rPr>
      </w:pPr>
      <w:r w:rsidRPr="00BF70CC">
        <w:rPr>
          <w:rFonts w:ascii="Verdana" w:hAnsi="Verdana"/>
          <w:sz w:val="20"/>
          <w:szCs w:val="20"/>
          <w:lang w:val="en-GB"/>
        </w:rPr>
        <w:lastRenderedPageBreak/>
        <w:t>Annex 3/B</w:t>
      </w:r>
      <w:r w:rsidRPr="00BF70CC">
        <w:rPr>
          <w:rStyle w:val="Lbjegyzet-hivatkozs"/>
          <w:rFonts w:ascii="Verdana" w:hAnsi="Verdana"/>
          <w:sz w:val="20"/>
          <w:szCs w:val="20"/>
          <w:lang w:val="en-GB"/>
        </w:rPr>
        <w:footnoteReference w:id="52"/>
      </w:r>
    </w:p>
    <w:p w:rsidR="00637A0F" w:rsidRPr="00BF70CC" w:rsidRDefault="00637A0F" w:rsidP="00637A0F">
      <w:pPr>
        <w:spacing w:after="0" w:line="240" w:lineRule="auto"/>
        <w:jc w:val="right"/>
        <w:rPr>
          <w:rFonts w:ascii="Verdana" w:hAnsi="Verdana"/>
          <w:sz w:val="20"/>
          <w:szCs w:val="20"/>
          <w:lang w:val="en-GB"/>
        </w:rPr>
      </w:pPr>
    </w:p>
    <w:p w:rsidR="00637A0F" w:rsidRPr="00BF70CC" w:rsidRDefault="00637A0F" w:rsidP="00637A0F">
      <w:pPr>
        <w:spacing w:after="0" w:line="240" w:lineRule="auto"/>
        <w:jc w:val="center"/>
        <w:rPr>
          <w:rFonts w:ascii="Verdana" w:hAnsi="Verdana"/>
          <w:b/>
          <w:sz w:val="20"/>
          <w:szCs w:val="20"/>
          <w:lang w:val="en-GB"/>
        </w:rPr>
      </w:pPr>
      <w:r w:rsidRPr="00BF70CC">
        <w:rPr>
          <w:rFonts w:ascii="Verdana" w:hAnsi="Verdana"/>
          <w:b/>
          <w:bCs/>
          <w:sz w:val="20"/>
          <w:szCs w:val="20"/>
          <w:lang w:val="en-GB"/>
        </w:rPr>
        <w:t>FEES FOR DORMITORY ACCOMMODATION IN THE ORCZY ROAD DORMITORY</w:t>
      </w:r>
    </w:p>
    <w:p w:rsidR="00637A0F" w:rsidRPr="00BF70CC" w:rsidRDefault="00637A0F" w:rsidP="00637A0F">
      <w:pPr>
        <w:spacing w:after="0" w:line="240" w:lineRule="auto"/>
        <w:jc w:val="center"/>
        <w:rPr>
          <w:rFonts w:ascii="Verdana" w:hAnsi="Verdana"/>
          <w:b/>
          <w:lang w:val="en-GB"/>
        </w:rPr>
      </w:pPr>
    </w:p>
    <w:tbl>
      <w:tblPr>
        <w:tblStyle w:val="Rcsostblzat44"/>
        <w:tblW w:w="5000" w:type="pct"/>
        <w:jc w:val="center"/>
        <w:tblLayout w:type="fixed"/>
        <w:tblLook w:val="04A0" w:firstRow="1" w:lastRow="0" w:firstColumn="1" w:lastColumn="0" w:noHBand="0" w:noVBand="1"/>
      </w:tblPr>
      <w:tblGrid>
        <w:gridCol w:w="573"/>
        <w:gridCol w:w="3619"/>
        <w:gridCol w:w="627"/>
        <w:gridCol w:w="1265"/>
        <w:gridCol w:w="1601"/>
        <w:gridCol w:w="1603"/>
      </w:tblGrid>
      <w:tr w:rsidR="00637A0F" w:rsidRPr="00BF70CC" w:rsidTr="009D60D1">
        <w:trPr>
          <w:trHeight w:val="506"/>
          <w:jc w:val="center"/>
        </w:trPr>
        <w:tc>
          <w:tcPr>
            <w:tcW w:w="518" w:type="dxa"/>
            <w:vAlign w:val="center"/>
          </w:tcPr>
          <w:p w:rsidR="00637A0F" w:rsidRPr="00BF70CC" w:rsidRDefault="00637A0F" w:rsidP="009D60D1">
            <w:pPr>
              <w:ind w:right="-158" w:hanging="225"/>
              <w:jc w:val="center"/>
              <w:rPr>
                <w:rFonts w:ascii="Verdana" w:hAnsi="Verdana"/>
                <w:b/>
                <w:sz w:val="20"/>
                <w:szCs w:val="20"/>
                <w:lang w:val="en-GB"/>
              </w:rPr>
            </w:pPr>
            <w:r w:rsidRPr="00BF70CC">
              <w:rPr>
                <w:rFonts w:ascii="Verdana" w:hAnsi="Verdana"/>
                <w:sz w:val="20"/>
                <w:szCs w:val="20"/>
                <w:lang w:val="en-GB"/>
              </w:rPr>
              <w:br w:type="page"/>
            </w:r>
            <w:r w:rsidRPr="00BF70CC">
              <w:rPr>
                <w:rFonts w:ascii="Verdana" w:hAnsi="Verdana"/>
                <w:b/>
                <w:bCs/>
                <w:sz w:val="20"/>
                <w:szCs w:val="20"/>
                <w:lang w:val="en-GB"/>
              </w:rPr>
              <w:t>No.</w:t>
            </w:r>
          </w:p>
        </w:tc>
        <w:tc>
          <w:tcPr>
            <w:tcW w:w="3275" w:type="dxa"/>
            <w:vAlign w:val="center"/>
          </w:tcPr>
          <w:p w:rsidR="00637A0F" w:rsidRPr="00BF70CC" w:rsidRDefault="00637A0F" w:rsidP="009D60D1">
            <w:pPr>
              <w:jc w:val="center"/>
              <w:rPr>
                <w:rFonts w:ascii="Verdana" w:hAnsi="Verdana"/>
                <w:b/>
                <w:sz w:val="20"/>
                <w:szCs w:val="20"/>
                <w:lang w:val="en-GB"/>
              </w:rPr>
            </w:pPr>
            <w:r w:rsidRPr="00BF70CC">
              <w:rPr>
                <w:rFonts w:ascii="Verdana" w:hAnsi="Verdana"/>
                <w:b/>
                <w:bCs/>
                <w:sz w:val="20"/>
                <w:szCs w:val="20"/>
                <w:lang w:val="en-GB"/>
              </w:rPr>
              <w:t xml:space="preserve">Accommodation </w:t>
            </w:r>
          </w:p>
        </w:tc>
        <w:tc>
          <w:tcPr>
            <w:tcW w:w="567" w:type="dxa"/>
            <w:vAlign w:val="center"/>
          </w:tcPr>
          <w:p w:rsidR="00637A0F" w:rsidRPr="00BF70CC" w:rsidRDefault="00637A0F" w:rsidP="009D60D1">
            <w:pPr>
              <w:jc w:val="center"/>
              <w:rPr>
                <w:rFonts w:ascii="Verdana" w:hAnsi="Verdana"/>
                <w:b/>
                <w:sz w:val="20"/>
                <w:szCs w:val="20"/>
                <w:lang w:val="en-GB"/>
              </w:rPr>
            </w:pPr>
            <w:r w:rsidRPr="00BF70CC">
              <w:rPr>
                <w:rFonts w:ascii="Verdana" w:hAnsi="Verdana"/>
                <w:b/>
                <w:bCs/>
                <w:sz w:val="20"/>
                <w:szCs w:val="20"/>
                <w:lang w:val="en-GB"/>
              </w:rPr>
              <w:t>Person(s)</w:t>
            </w:r>
          </w:p>
        </w:tc>
        <w:tc>
          <w:tcPr>
            <w:tcW w:w="1145" w:type="dxa"/>
            <w:vAlign w:val="center"/>
          </w:tcPr>
          <w:p w:rsidR="00637A0F" w:rsidRPr="00BF70CC" w:rsidRDefault="00637A0F" w:rsidP="009D60D1">
            <w:pPr>
              <w:jc w:val="center"/>
              <w:rPr>
                <w:rFonts w:ascii="Verdana" w:hAnsi="Verdana"/>
                <w:b/>
                <w:sz w:val="20"/>
                <w:szCs w:val="20"/>
                <w:lang w:val="en-GB"/>
              </w:rPr>
            </w:pPr>
            <w:r w:rsidRPr="00BF70CC">
              <w:rPr>
                <w:rFonts w:ascii="Verdana" w:hAnsi="Verdana"/>
                <w:b/>
                <w:bCs/>
                <w:sz w:val="20"/>
                <w:szCs w:val="20"/>
                <w:lang w:val="en-GB"/>
              </w:rPr>
              <w:t>Level of conveniences</w:t>
            </w:r>
          </w:p>
        </w:tc>
        <w:tc>
          <w:tcPr>
            <w:tcW w:w="1449" w:type="dxa"/>
            <w:vAlign w:val="center"/>
          </w:tcPr>
          <w:p w:rsidR="00637A0F" w:rsidRPr="00BF70CC" w:rsidRDefault="00637A0F" w:rsidP="009D60D1">
            <w:pPr>
              <w:jc w:val="center"/>
              <w:rPr>
                <w:rFonts w:ascii="Verdana" w:hAnsi="Verdana"/>
                <w:b/>
                <w:sz w:val="20"/>
                <w:szCs w:val="20"/>
                <w:lang w:val="en-GB"/>
              </w:rPr>
            </w:pPr>
            <w:r w:rsidRPr="00BF70CC">
              <w:rPr>
                <w:rFonts w:ascii="Verdana" w:hAnsi="Verdana"/>
                <w:b/>
                <w:bCs/>
                <w:sz w:val="20"/>
                <w:szCs w:val="20"/>
                <w:lang w:val="en-GB"/>
              </w:rPr>
              <w:t xml:space="preserve">Monthly dormitory fee </w:t>
            </w:r>
          </w:p>
          <w:p w:rsidR="00637A0F" w:rsidRPr="00BF70CC" w:rsidRDefault="00637A0F" w:rsidP="009D60D1">
            <w:pPr>
              <w:jc w:val="center"/>
              <w:rPr>
                <w:rFonts w:ascii="Verdana" w:hAnsi="Verdana"/>
                <w:b/>
                <w:sz w:val="20"/>
                <w:szCs w:val="20"/>
                <w:lang w:val="en-GB"/>
              </w:rPr>
            </w:pPr>
            <w:r w:rsidRPr="00BF70CC">
              <w:rPr>
                <w:rFonts w:ascii="Verdana" w:hAnsi="Verdana"/>
                <w:b/>
                <w:bCs/>
                <w:sz w:val="20"/>
                <w:szCs w:val="20"/>
                <w:lang w:val="en-GB"/>
              </w:rPr>
              <w:t>(HUF/person/month)</w:t>
            </w:r>
          </w:p>
        </w:tc>
        <w:tc>
          <w:tcPr>
            <w:tcW w:w="1450" w:type="dxa"/>
            <w:vAlign w:val="center"/>
          </w:tcPr>
          <w:p w:rsidR="00637A0F" w:rsidRPr="00BF70CC" w:rsidRDefault="00637A0F" w:rsidP="009D60D1">
            <w:pPr>
              <w:jc w:val="center"/>
              <w:rPr>
                <w:rFonts w:ascii="Verdana" w:hAnsi="Verdana"/>
                <w:b/>
                <w:sz w:val="20"/>
                <w:szCs w:val="20"/>
                <w:lang w:val="en-GB"/>
              </w:rPr>
            </w:pPr>
            <w:r w:rsidRPr="00BF70CC">
              <w:rPr>
                <w:rFonts w:ascii="Verdana" w:hAnsi="Verdana"/>
                <w:b/>
                <w:bCs/>
                <w:sz w:val="20"/>
                <w:szCs w:val="20"/>
                <w:lang w:val="en-GB"/>
              </w:rPr>
              <w:t>Daily dormitory fee (HUF/person/day night)</w:t>
            </w:r>
          </w:p>
        </w:tc>
      </w:tr>
      <w:tr w:rsidR="00637A0F" w:rsidRPr="00BF70CC" w:rsidTr="009D60D1">
        <w:trPr>
          <w:trHeight w:val="506"/>
          <w:jc w:val="center"/>
        </w:trPr>
        <w:tc>
          <w:tcPr>
            <w:tcW w:w="518"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1.</w:t>
            </w:r>
          </w:p>
        </w:tc>
        <w:tc>
          <w:tcPr>
            <w:tcW w:w="3275" w:type="dxa"/>
            <w:vAlign w:val="center"/>
          </w:tcPr>
          <w:p w:rsidR="00637A0F" w:rsidRPr="00BF70CC" w:rsidRDefault="00637A0F" w:rsidP="009D60D1">
            <w:pPr>
              <w:rPr>
                <w:rFonts w:ascii="Verdana" w:hAnsi="Verdana"/>
                <w:sz w:val="20"/>
                <w:szCs w:val="20"/>
                <w:lang w:val="en-GB"/>
              </w:rPr>
            </w:pPr>
            <w:r w:rsidRPr="00BF70CC">
              <w:rPr>
                <w:rFonts w:ascii="Verdana" w:hAnsi="Verdana"/>
                <w:sz w:val="20"/>
                <w:szCs w:val="20"/>
                <w:lang w:val="en-GB"/>
              </w:rPr>
              <w:t>Double room – during the study and examination period</w:t>
            </w:r>
          </w:p>
        </w:tc>
        <w:tc>
          <w:tcPr>
            <w:tcW w:w="567"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2</w:t>
            </w:r>
          </w:p>
        </w:tc>
        <w:tc>
          <w:tcPr>
            <w:tcW w:w="1145"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IV.</w:t>
            </w:r>
          </w:p>
        </w:tc>
        <w:tc>
          <w:tcPr>
            <w:tcW w:w="1449" w:type="dxa"/>
            <w:vAlign w:val="center"/>
          </w:tcPr>
          <w:p w:rsidR="00637A0F" w:rsidRPr="00BF70CC" w:rsidRDefault="00637A0F" w:rsidP="009D60D1">
            <w:pPr>
              <w:ind w:right="75"/>
              <w:jc w:val="right"/>
              <w:rPr>
                <w:rFonts w:ascii="Verdana" w:hAnsi="Verdana"/>
                <w:sz w:val="20"/>
                <w:szCs w:val="20"/>
                <w:lang w:val="en-GB"/>
              </w:rPr>
            </w:pPr>
            <w:r w:rsidRPr="00BF70CC">
              <w:rPr>
                <w:rFonts w:ascii="Verdana" w:hAnsi="Verdana"/>
                <w:sz w:val="20"/>
                <w:szCs w:val="20"/>
                <w:lang w:val="en-GB"/>
              </w:rPr>
              <w:t>24,000</w:t>
            </w:r>
          </w:p>
        </w:tc>
        <w:tc>
          <w:tcPr>
            <w:tcW w:w="1450" w:type="dxa"/>
            <w:vAlign w:val="center"/>
          </w:tcPr>
          <w:p w:rsidR="00637A0F" w:rsidRPr="00BF70CC" w:rsidRDefault="00637A0F" w:rsidP="009D60D1">
            <w:pPr>
              <w:ind w:right="75"/>
              <w:jc w:val="right"/>
              <w:rPr>
                <w:rFonts w:ascii="Verdana" w:hAnsi="Verdana"/>
                <w:sz w:val="20"/>
                <w:szCs w:val="20"/>
                <w:lang w:val="en-GB"/>
              </w:rPr>
            </w:pPr>
            <w:r w:rsidRPr="00BF70CC">
              <w:rPr>
                <w:rFonts w:ascii="Verdana" w:hAnsi="Verdana"/>
                <w:sz w:val="20"/>
                <w:szCs w:val="20"/>
                <w:lang w:val="en-GB"/>
              </w:rPr>
              <w:t>1,000</w:t>
            </w:r>
          </w:p>
        </w:tc>
      </w:tr>
      <w:tr w:rsidR="00637A0F" w:rsidRPr="00BF70CC" w:rsidTr="009D60D1">
        <w:trPr>
          <w:trHeight w:val="506"/>
          <w:jc w:val="center"/>
        </w:trPr>
        <w:tc>
          <w:tcPr>
            <w:tcW w:w="518"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2.</w:t>
            </w:r>
          </w:p>
        </w:tc>
        <w:tc>
          <w:tcPr>
            <w:tcW w:w="3275" w:type="dxa"/>
            <w:vAlign w:val="center"/>
          </w:tcPr>
          <w:p w:rsidR="00637A0F" w:rsidRPr="00BF70CC" w:rsidRDefault="00637A0F" w:rsidP="009D60D1">
            <w:pPr>
              <w:rPr>
                <w:rFonts w:ascii="Verdana" w:hAnsi="Verdana"/>
                <w:sz w:val="20"/>
                <w:szCs w:val="20"/>
                <w:lang w:val="en-GB"/>
              </w:rPr>
            </w:pPr>
            <w:r w:rsidRPr="00BF70CC">
              <w:rPr>
                <w:rFonts w:ascii="Verdana" w:hAnsi="Verdana"/>
                <w:sz w:val="20"/>
                <w:szCs w:val="20"/>
                <w:lang w:val="en-GB"/>
              </w:rPr>
              <w:t>Double room (on request) – during the study and examination period</w:t>
            </w:r>
          </w:p>
        </w:tc>
        <w:tc>
          <w:tcPr>
            <w:tcW w:w="567"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1</w:t>
            </w:r>
          </w:p>
        </w:tc>
        <w:tc>
          <w:tcPr>
            <w:tcW w:w="1145"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IV.</w:t>
            </w:r>
          </w:p>
        </w:tc>
        <w:tc>
          <w:tcPr>
            <w:tcW w:w="1449" w:type="dxa"/>
            <w:vAlign w:val="center"/>
          </w:tcPr>
          <w:p w:rsidR="00637A0F" w:rsidRPr="00BF70CC" w:rsidRDefault="00637A0F" w:rsidP="009D60D1">
            <w:pPr>
              <w:ind w:right="75"/>
              <w:jc w:val="right"/>
              <w:rPr>
                <w:rFonts w:ascii="Verdana" w:hAnsi="Verdana"/>
                <w:sz w:val="20"/>
                <w:szCs w:val="20"/>
                <w:lang w:val="en-GB"/>
              </w:rPr>
            </w:pPr>
            <w:r w:rsidRPr="00BF70CC">
              <w:rPr>
                <w:rFonts w:ascii="Verdana" w:hAnsi="Verdana"/>
                <w:sz w:val="20"/>
                <w:szCs w:val="20"/>
                <w:lang w:val="en-GB"/>
              </w:rPr>
              <w:t>48,000</w:t>
            </w:r>
          </w:p>
        </w:tc>
        <w:tc>
          <w:tcPr>
            <w:tcW w:w="1450" w:type="dxa"/>
            <w:vAlign w:val="center"/>
          </w:tcPr>
          <w:p w:rsidR="00637A0F" w:rsidRPr="00BF70CC" w:rsidRDefault="00637A0F" w:rsidP="009D60D1">
            <w:pPr>
              <w:ind w:right="75"/>
              <w:jc w:val="right"/>
              <w:rPr>
                <w:rFonts w:ascii="Verdana" w:hAnsi="Verdana"/>
                <w:sz w:val="20"/>
                <w:szCs w:val="20"/>
                <w:lang w:val="en-GB"/>
              </w:rPr>
            </w:pPr>
            <w:r w:rsidRPr="00BF70CC">
              <w:rPr>
                <w:rFonts w:ascii="Verdana" w:hAnsi="Verdana"/>
                <w:sz w:val="20"/>
                <w:szCs w:val="20"/>
                <w:lang w:val="en-GB"/>
              </w:rPr>
              <w:t>2,000</w:t>
            </w:r>
          </w:p>
        </w:tc>
      </w:tr>
      <w:tr w:rsidR="00637A0F" w:rsidRPr="00BF70CC" w:rsidTr="009D60D1">
        <w:trPr>
          <w:trHeight w:val="506"/>
          <w:jc w:val="center"/>
        </w:trPr>
        <w:tc>
          <w:tcPr>
            <w:tcW w:w="518"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3.</w:t>
            </w:r>
          </w:p>
        </w:tc>
        <w:tc>
          <w:tcPr>
            <w:tcW w:w="3275" w:type="dxa"/>
            <w:vAlign w:val="center"/>
          </w:tcPr>
          <w:p w:rsidR="00637A0F" w:rsidRPr="00BF70CC" w:rsidRDefault="00637A0F" w:rsidP="009D60D1">
            <w:pPr>
              <w:widowControl w:val="0"/>
              <w:autoSpaceDE w:val="0"/>
              <w:autoSpaceDN w:val="0"/>
              <w:adjustRightInd w:val="0"/>
              <w:rPr>
                <w:rFonts w:ascii="Verdana" w:eastAsia="Times New Roman" w:hAnsi="Verdana"/>
                <w:color w:val="000000"/>
                <w:sz w:val="20"/>
                <w:szCs w:val="20"/>
                <w:lang w:val="en-GB"/>
              </w:rPr>
            </w:pPr>
            <w:r w:rsidRPr="00BF70CC">
              <w:rPr>
                <w:rFonts w:ascii="Verdana" w:eastAsia="Times New Roman" w:hAnsi="Verdana"/>
                <w:color w:val="000000"/>
                <w:sz w:val="20"/>
                <w:szCs w:val="20"/>
                <w:lang w:val="en-GB"/>
              </w:rPr>
              <w:t xml:space="preserve">Double room – outside the study and examination period </w:t>
            </w:r>
          </w:p>
        </w:tc>
        <w:tc>
          <w:tcPr>
            <w:tcW w:w="567"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1</w:t>
            </w:r>
          </w:p>
        </w:tc>
        <w:tc>
          <w:tcPr>
            <w:tcW w:w="1145"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IV.</w:t>
            </w:r>
          </w:p>
        </w:tc>
        <w:tc>
          <w:tcPr>
            <w:tcW w:w="1449" w:type="dxa"/>
            <w:vAlign w:val="center"/>
          </w:tcPr>
          <w:p w:rsidR="00637A0F" w:rsidRPr="00BF70CC" w:rsidRDefault="00637A0F" w:rsidP="009D60D1">
            <w:pPr>
              <w:ind w:right="75"/>
              <w:jc w:val="right"/>
              <w:rPr>
                <w:rFonts w:ascii="Verdana" w:hAnsi="Verdana"/>
                <w:strike/>
                <w:sz w:val="20"/>
                <w:szCs w:val="20"/>
                <w:lang w:val="en-GB"/>
              </w:rPr>
            </w:pPr>
          </w:p>
        </w:tc>
        <w:tc>
          <w:tcPr>
            <w:tcW w:w="1450" w:type="dxa"/>
            <w:vAlign w:val="center"/>
          </w:tcPr>
          <w:p w:rsidR="00637A0F" w:rsidRPr="00BF70CC" w:rsidRDefault="00637A0F" w:rsidP="009D60D1">
            <w:pPr>
              <w:ind w:right="75"/>
              <w:jc w:val="right"/>
              <w:rPr>
                <w:rFonts w:ascii="Verdana" w:hAnsi="Verdana"/>
                <w:sz w:val="20"/>
                <w:szCs w:val="20"/>
                <w:lang w:val="en-GB"/>
              </w:rPr>
            </w:pPr>
            <w:r w:rsidRPr="00BF70CC">
              <w:rPr>
                <w:rFonts w:ascii="Verdana" w:hAnsi="Verdana"/>
                <w:sz w:val="20"/>
                <w:szCs w:val="20"/>
                <w:lang w:val="en-GB"/>
              </w:rPr>
              <w:t>4,000</w:t>
            </w:r>
          </w:p>
        </w:tc>
      </w:tr>
      <w:tr w:rsidR="00637A0F" w:rsidRPr="00BF70CC" w:rsidTr="009D60D1">
        <w:trPr>
          <w:trHeight w:val="506"/>
          <w:jc w:val="center"/>
        </w:trPr>
        <w:tc>
          <w:tcPr>
            <w:tcW w:w="518"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4.</w:t>
            </w:r>
          </w:p>
        </w:tc>
        <w:tc>
          <w:tcPr>
            <w:tcW w:w="3275" w:type="dxa"/>
            <w:vAlign w:val="center"/>
          </w:tcPr>
          <w:p w:rsidR="00637A0F" w:rsidRPr="00BF70CC" w:rsidRDefault="00637A0F" w:rsidP="009D60D1">
            <w:pPr>
              <w:widowControl w:val="0"/>
              <w:autoSpaceDE w:val="0"/>
              <w:autoSpaceDN w:val="0"/>
              <w:adjustRightInd w:val="0"/>
              <w:rPr>
                <w:rFonts w:ascii="Verdana" w:eastAsia="Times New Roman" w:hAnsi="Verdana"/>
                <w:color w:val="000000"/>
                <w:sz w:val="20"/>
                <w:szCs w:val="20"/>
                <w:lang w:val="en-GB"/>
              </w:rPr>
            </w:pPr>
            <w:r w:rsidRPr="00BF70CC">
              <w:rPr>
                <w:rFonts w:ascii="Verdana" w:eastAsia="Times New Roman" w:hAnsi="Verdana"/>
                <w:color w:val="000000"/>
                <w:sz w:val="20"/>
                <w:szCs w:val="20"/>
                <w:lang w:val="en-GB"/>
              </w:rPr>
              <w:t>Double room – outside the study and examination period</w:t>
            </w:r>
          </w:p>
        </w:tc>
        <w:tc>
          <w:tcPr>
            <w:tcW w:w="567"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2</w:t>
            </w:r>
          </w:p>
        </w:tc>
        <w:tc>
          <w:tcPr>
            <w:tcW w:w="1145"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IV.</w:t>
            </w:r>
          </w:p>
        </w:tc>
        <w:tc>
          <w:tcPr>
            <w:tcW w:w="1449" w:type="dxa"/>
            <w:vAlign w:val="center"/>
          </w:tcPr>
          <w:p w:rsidR="00637A0F" w:rsidRPr="00BF70CC" w:rsidRDefault="00637A0F" w:rsidP="009D60D1">
            <w:pPr>
              <w:ind w:right="75"/>
              <w:jc w:val="right"/>
              <w:rPr>
                <w:rFonts w:ascii="Verdana" w:hAnsi="Verdana"/>
                <w:strike/>
                <w:sz w:val="20"/>
                <w:szCs w:val="20"/>
                <w:lang w:val="en-GB"/>
              </w:rPr>
            </w:pPr>
          </w:p>
        </w:tc>
        <w:tc>
          <w:tcPr>
            <w:tcW w:w="1450" w:type="dxa"/>
            <w:vAlign w:val="center"/>
          </w:tcPr>
          <w:p w:rsidR="00637A0F" w:rsidRPr="00BF70CC" w:rsidRDefault="00637A0F" w:rsidP="009D60D1">
            <w:pPr>
              <w:ind w:right="75"/>
              <w:jc w:val="right"/>
              <w:rPr>
                <w:rFonts w:ascii="Verdana" w:hAnsi="Verdana"/>
                <w:sz w:val="20"/>
                <w:szCs w:val="20"/>
                <w:lang w:val="en-GB"/>
              </w:rPr>
            </w:pPr>
            <w:r w:rsidRPr="00BF70CC">
              <w:rPr>
                <w:rFonts w:ascii="Verdana" w:hAnsi="Verdana"/>
                <w:sz w:val="20"/>
                <w:szCs w:val="20"/>
                <w:lang w:val="en-GB"/>
              </w:rPr>
              <w:t>2,000</w:t>
            </w:r>
          </w:p>
        </w:tc>
      </w:tr>
      <w:tr w:rsidR="00637A0F" w:rsidRPr="00BF70CC" w:rsidTr="009D60D1">
        <w:trPr>
          <w:trHeight w:val="506"/>
          <w:jc w:val="center"/>
        </w:trPr>
        <w:tc>
          <w:tcPr>
            <w:tcW w:w="518"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5.</w:t>
            </w:r>
          </w:p>
        </w:tc>
        <w:tc>
          <w:tcPr>
            <w:tcW w:w="3275" w:type="dxa"/>
            <w:vAlign w:val="center"/>
          </w:tcPr>
          <w:p w:rsidR="00637A0F" w:rsidRPr="00BF70CC" w:rsidRDefault="00637A0F" w:rsidP="009D60D1">
            <w:pPr>
              <w:widowControl w:val="0"/>
              <w:autoSpaceDE w:val="0"/>
              <w:autoSpaceDN w:val="0"/>
              <w:adjustRightInd w:val="0"/>
              <w:rPr>
                <w:rFonts w:ascii="Verdana" w:eastAsia="Times New Roman" w:hAnsi="Verdana"/>
                <w:color w:val="000000"/>
                <w:sz w:val="20"/>
                <w:szCs w:val="20"/>
                <w:lang w:val="en-GB"/>
              </w:rPr>
            </w:pPr>
            <w:r w:rsidRPr="00BF70CC">
              <w:rPr>
                <w:rFonts w:ascii="Verdana" w:eastAsia="Times New Roman" w:hAnsi="Verdana"/>
                <w:color w:val="000000"/>
                <w:sz w:val="20"/>
                <w:szCs w:val="20"/>
                <w:lang w:val="en-GB"/>
              </w:rPr>
              <w:t xml:space="preserve">Double room – outside the study and examination period – </w:t>
            </w:r>
            <w:r w:rsidRPr="00BF70CC">
              <w:rPr>
                <w:rFonts w:ascii="Verdana" w:eastAsia="Times New Roman" w:hAnsi="Verdana"/>
                <w:b/>
                <w:bCs/>
                <w:color w:val="000000"/>
                <w:sz w:val="20"/>
                <w:szCs w:val="20"/>
                <w:lang w:val="en-GB"/>
              </w:rPr>
              <w:t>reduced rate *</w:t>
            </w:r>
          </w:p>
        </w:tc>
        <w:tc>
          <w:tcPr>
            <w:tcW w:w="567"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1</w:t>
            </w:r>
          </w:p>
        </w:tc>
        <w:tc>
          <w:tcPr>
            <w:tcW w:w="1145"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IV.</w:t>
            </w:r>
          </w:p>
        </w:tc>
        <w:tc>
          <w:tcPr>
            <w:tcW w:w="1449" w:type="dxa"/>
            <w:vAlign w:val="center"/>
          </w:tcPr>
          <w:p w:rsidR="00637A0F" w:rsidRPr="00BF70CC" w:rsidRDefault="00637A0F" w:rsidP="009D60D1">
            <w:pPr>
              <w:ind w:right="75"/>
              <w:jc w:val="right"/>
              <w:rPr>
                <w:rFonts w:ascii="Verdana" w:hAnsi="Verdana"/>
                <w:strike/>
                <w:sz w:val="20"/>
                <w:szCs w:val="20"/>
                <w:lang w:val="en-GB"/>
              </w:rPr>
            </w:pPr>
          </w:p>
        </w:tc>
        <w:tc>
          <w:tcPr>
            <w:tcW w:w="1450" w:type="dxa"/>
            <w:vAlign w:val="center"/>
          </w:tcPr>
          <w:p w:rsidR="00637A0F" w:rsidRPr="00BF70CC" w:rsidRDefault="00637A0F" w:rsidP="009D60D1">
            <w:pPr>
              <w:ind w:right="75"/>
              <w:jc w:val="right"/>
              <w:rPr>
                <w:rFonts w:ascii="Verdana" w:hAnsi="Verdana"/>
                <w:sz w:val="20"/>
                <w:szCs w:val="20"/>
                <w:lang w:val="en-GB"/>
              </w:rPr>
            </w:pPr>
            <w:r w:rsidRPr="00BF70CC">
              <w:rPr>
                <w:rFonts w:ascii="Verdana" w:hAnsi="Verdana"/>
                <w:sz w:val="20"/>
                <w:szCs w:val="20"/>
                <w:lang w:val="en-GB"/>
              </w:rPr>
              <w:t>2,000</w:t>
            </w:r>
          </w:p>
        </w:tc>
      </w:tr>
      <w:tr w:rsidR="00637A0F" w:rsidRPr="00BF70CC" w:rsidTr="009D60D1">
        <w:trPr>
          <w:trHeight w:val="506"/>
          <w:jc w:val="center"/>
        </w:trPr>
        <w:tc>
          <w:tcPr>
            <w:tcW w:w="518"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6.</w:t>
            </w:r>
          </w:p>
        </w:tc>
        <w:tc>
          <w:tcPr>
            <w:tcW w:w="3275" w:type="dxa"/>
            <w:vAlign w:val="center"/>
          </w:tcPr>
          <w:p w:rsidR="00637A0F" w:rsidRPr="00BF70CC" w:rsidRDefault="00637A0F" w:rsidP="009D60D1">
            <w:pPr>
              <w:widowControl w:val="0"/>
              <w:autoSpaceDE w:val="0"/>
              <w:autoSpaceDN w:val="0"/>
              <w:adjustRightInd w:val="0"/>
              <w:rPr>
                <w:rFonts w:ascii="Verdana" w:eastAsia="Times New Roman" w:hAnsi="Verdana"/>
                <w:color w:val="000000"/>
                <w:sz w:val="20"/>
                <w:szCs w:val="20"/>
                <w:lang w:val="en-GB"/>
              </w:rPr>
            </w:pPr>
            <w:r w:rsidRPr="00BF70CC">
              <w:rPr>
                <w:rFonts w:ascii="Verdana" w:eastAsia="Times New Roman" w:hAnsi="Verdana"/>
                <w:color w:val="000000"/>
                <w:sz w:val="20"/>
                <w:szCs w:val="20"/>
                <w:lang w:val="en-GB"/>
              </w:rPr>
              <w:t xml:space="preserve">Double room – outside the study and examination period – </w:t>
            </w:r>
            <w:r w:rsidRPr="00BF70CC">
              <w:rPr>
                <w:rFonts w:ascii="Verdana" w:eastAsia="Times New Roman" w:hAnsi="Verdana"/>
                <w:b/>
                <w:bCs/>
                <w:color w:val="000000"/>
                <w:sz w:val="20"/>
                <w:szCs w:val="20"/>
                <w:lang w:val="en-GB"/>
              </w:rPr>
              <w:t>reduced rate *</w:t>
            </w:r>
          </w:p>
        </w:tc>
        <w:tc>
          <w:tcPr>
            <w:tcW w:w="567"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2</w:t>
            </w:r>
          </w:p>
        </w:tc>
        <w:tc>
          <w:tcPr>
            <w:tcW w:w="1145"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IV.</w:t>
            </w:r>
          </w:p>
        </w:tc>
        <w:tc>
          <w:tcPr>
            <w:tcW w:w="1449" w:type="dxa"/>
            <w:vAlign w:val="center"/>
          </w:tcPr>
          <w:p w:rsidR="00637A0F" w:rsidRPr="00BF70CC" w:rsidRDefault="00637A0F" w:rsidP="009D60D1">
            <w:pPr>
              <w:ind w:right="75"/>
              <w:jc w:val="right"/>
              <w:rPr>
                <w:rFonts w:ascii="Verdana" w:hAnsi="Verdana"/>
                <w:strike/>
                <w:sz w:val="20"/>
                <w:szCs w:val="20"/>
                <w:lang w:val="en-GB"/>
              </w:rPr>
            </w:pPr>
          </w:p>
        </w:tc>
        <w:tc>
          <w:tcPr>
            <w:tcW w:w="1450" w:type="dxa"/>
            <w:vAlign w:val="center"/>
          </w:tcPr>
          <w:p w:rsidR="00637A0F" w:rsidRPr="00BF70CC" w:rsidRDefault="00637A0F" w:rsidP="009D60D1">
            <w:pPr>
              <w:ind w:right="75"/>
              <w:jc w:val="right"/>
              <w:rPr>
                <w:rFonts w:ascii="Verdana" w:hAnsi="Verdana"/>
                <w:sz w:val="20"/>
                <w:szCs w:val="20"/>
                <w:lang w:val="en-GB"/>
              </w:rPr>
            </w:pPr>
            <w:r w:rsidRPr="00BF70CC">
              <w:rPr>
                <w:rFonts w:ascii="Verdana" w:hAnsi="Verdana"/>
                <w:sz w:val="20"/>
                <w:szCs w:val="20"/>
                <w:lang w:val="en-GB"/>
              </w:rPr>
              <w:t>1,000</w:t>
            </w:r>
          </w:p>
        </w:tc>
      </w:tr>
    </w:tbl>
    <w:p w:rsidR="00637A0F" w:rsidRPr="00BF70CC" w:rsidRDefault="00637A0F" w:rsidP="00637A0F">
      <w:pPr>
        <w:spacing w:after="0" w:line="240" w:lineRule="auto"/>
        <w:rPr>
          <w:rFonts w:ascii="Verdana" w:hAnsi="Verdana"/>
          <w:sz w:val="20"/>
          <w:szCs w:val="20"/>
          <w:lang w:val="en-GB"/>
        </w:rPr>
      </w:pPr>
    </w:p>
    <w:p w:rsidR="00637A0F" w:rsidRPr="00BF70CC" w:rsidRDefault="00637A0F" w:rsidP="00637A0F">
      <w:pPr>
        <w:spacing w:after="0" w:line="240" w:lineRule="auto"/>
        <w:jc w:val="center"/>
        <w:rPr>
          <w:rFonts w:ascii="Verdana" w:hAnsi="Verdana"/>
          <w:b/>
          <w:sz w:val="20"/>
          <w:szCs w:val="20"/>
          <w:lang w:val="en-GB"/>
        </w:rPr>
      </w:pPr>
      <w:r w:rsidRPr="00BF70CC">
        <w:rPr>
          <w:rFonts w:ascii="Verdana" w:hAnsi="Verdana"/>
          <w:b/>
          <w:bCs/>
          <w:sz w:val="20"/>
          <w:szCs w:val="20"/>
          <w:lang w:val="en-GB"/>
        </w:rPr>
        <w:t>Fees for foreign students participating in the Stipendium Hungaricum programme</w:t>
      </w:r>
    </w:p>
    <w:p w:rsidR="00637A0F" w:rsidRPr="00BF70CC" w:rsidRDefault="00637A0F" w:rsidP="00637A0F">
      <w:pPr>
        <w:spacing w:after="0" w:line="240" w:lineRule="auto"/>
        <w:jc w:val="center"/>
        <w:rPr>
          <w:rFonts w:ascii="Verdana" w:hAnsi="Verdana"/>
          <w:b/>
          <w:sz w:val="20"/>
          <w:szCs w:val="20"/>
          <w:lang w:val="en-GB"/>
        </w:rPr>
      </w:pPr>
    </w:p>
    <w:tbl>
      <w:tblPr>
        <w:tblStyle w:val="Rcsostblzat44"/>
        <w:tblW w:w="5000" w:type="pct"/>
        <w:tblLook w:val="04A0" w:firstRow="1" w:lastRow="0" w:firstColumn="1" w:lastColumn="0" w:noHBand="0" w:noVBand="1"/>
      </w:tblPr>
      <w:tblGrid>
        <w:gridCol w:w="532"/>
        <w:gridCol w:w="1721"/>
        <w:gridCol w:w="1147"/>
        <w:gridCol w:w="1482"/>
        <w:gridCol w:w="2262"/>
        <w:gridCol w:w="2144"/>
      </w:tblGrid>
      <w:tr w:rsidR="00637A0F" w:rsidRPr="00BF70CC" w:rsidTr="009D60D1">
        <w:trPr>
          <w:trHeight w:val="506"/>
        </w:trPr>
        <w:tc>
          <w:tcPr>
            <w:tcW w:w="745" w:type="dxa"/>
            <w:vAlign w:val="center"/>
          </w:tcPr>
          <w:p w:rsidR="00637A0F" w:rsidRPr="00BF70CC" w:rsidRDefault="00637A0F" w:rsidP="009D60D1">
            <w:pPr>
              <w:jc w:val="center"/>
              <w:rPr>
                <w:rFonts w:ascii="Verdana" w:hAnsi="Verdana"/>
                <w:b/>
                <w:sz w:val="20"/>
                <w:szCs w:val="20"/>
                <w:lang w:val="en-GB"/>
              </w:rPr>
            </w:pPr>
            <w:r w:rsidRPr="00BF70CC">
              <w:rPr>
                <w:rFonts w:ascii="Verdana" w:hAnsi="Verdana"/>
                <w:b/>
                <w:bCs/>
                <w:sz w:val="20"/>
                <w:szCs w:val="20"/>
                <w:lang w:val="en-GB"/>
              </w:rPr>
              <w:t>No.</w:t>
            </w:r>
          </w:p>
        </w:tc>
        <w:tc>
          <w:tcPr>
            <w:tcW w:w="3583" w:type="dxa"/>
            <w:vAlign w:val="center"/>
          </w:tcPr>
          <w:p w:rsidR="00637A0F" w:rsidRPr="00BF70CC" w:rsidRDefault="00637A0F" w:rsidP="009D60D1">
            <w:pPr>
              <w:jc w:val="center"/>
              <w:rPr>
                <w:rFonts w:ascii="Verdana" w:hAnsi="Verdana"/>
                <w:b/>
                <w:sz w:val="20"/>
                <w:szCs w:val="20"/>
                <w:lang w:val="en-GB"/>
              </w:rPr>
            </w:pPr>
            <w:r w:rsidRPr="00BF70CC">
              <w:rPr>
                <w:rFonts w:ascii="Verdana" w:hAnsi="Verdana"/>
                <w:b/>
                <w:bCs/>
                <w:sz w:val="20"/>
                <w:szCs w:val="20"/>
                <w:lang w:val="en-GB"/>
              </w:rPr>
              <w:t>Accommodation</w:t>
            </w:r>
          </w:p>
        </w:tc>
        <w:tc>
          <w:tcPr>
            <w:tcW w:w="631" w:type="dxa"/>
            <w:vAlign w:val="center"/>
          </w:tcPr>
          <w:p w:rsidR="00637A0F" w:rsidRPr="00BF70CC" w:rsidRDefault="00637A0F" w:rsidP="009D60D1">
            <w:pPr>
              <w:jc w:val="center"/>
              <w:rPr>
                <w:rFonts w:ascii="Verdana" w:hAnsi="Verdana"/>
                <w:b/>
                <w:sz w:val="20"/>
                <w:szCs w:val="20"/>
                <w:lang w:val="en-GB"/>
              </w:rPr>
            </w:pPr>
            <w:r w:rsidRPr="00BF70CC">
              <w:rPr>
                <w:rFonts w:ascii="Verdana" w:hAnsi="Verdana"/>
                <w:b/>
                <w:bCs/>
                <w:sz w:val="20"/>
                <w:szCs w:val="20"/>
                <w:lang w:val="en-GB"/>
              </w:rPr>
              <w:t>Person(s)</w:t>
            </w:r>
          </w:p>
        </w:tc>
        <w:tc>
          <w:tcPr>
            <w:tcW w:w="1262" w:type="dxa"/>
            <w:vAlign w:val="center"/>
          </w:tcPr>
          <w:p w:rsidR="00637A0F" w:rsidRPr="00BF70CC" w:rsidRDefault="00637A0F" w:rsidP="009D60D1">
            <w:pPr>
              <w:jc w:val="center"/>
              <w:rPr>
                <w:rFonts w:ascii="Verdana" w:hAnsi="Verdana"/>
                <w:b/>
                <w:sz w:val="20"/>
                <w:szCs w:val="20"/>
                <w:lang w:val="en-GB"/>
              </w:rPr>
            </w:pPr>
            <w:r w:rsidRPr="00BF70CC">
              <w:rPr>
                <w:rFonts w:ascii="Verdana" w:hAnsi="Verdana"/>
                <w:b/>
                <w:bCs/>
                <w:sz w:val="20"/>
                <w:szCs w:val="20"/>
                <w:lang w:val="en-GB"/>
              </w:rPr>
              <w:t>Level of conveniences</w:t>
            </w:r>
          </w:p>
        </w:tc>
        <w:tc>
          <w:tcPr>
            <w:tcW w:w="2367" w:type="dxa"/>
            <w:vAlign w:val="center"/>
          </w:tcPr>
          <w:p w:rsidR="00637A0F" w:rsidRPr="00BF70CC" w:rsidRDefault="00637A0F" w:rsidP="009D60D1">
            <w:pPr>
              <w:jc w:val="center"/>
              <w:rPr>
                <w:rFonts w:ascii="Verdana" w:hAnsi="Verdana"/>
                <w:b/>
                <w:sz w:val="20"/>
                <w:szCs w:val="20"/>
                <w:lang w:val="en-GB"/>
              </w:rPr>
            </w:pPr>
            <w:r w:rsidRPr="00BF70CC">
              <w:rPr>
                <w:rFonts w:ascii="Verdana" w:hAnsi="Verdana"/>
                <w:b/>
                <w:bCs/>
                <w:sz w:val="20"/>
                <w:szCs w:val="20"/>
                <w:lang w:val="en-GB"/>
              </w:rPr>
              <w:t>Monthly fee (HUF/person/month)</w:t>
            </w:r>
          </w:p>
        </w:tc>
        <w:tc>
          <w:tcPr>
            <w:tcW w:w="2486" w:type="dxa"/>
            <w:vAlign w:val="center"/>
          </w:tcPr>
          <w:p w:rsidR="00637A0F" w:rsidRPr="00BF70CC" w:rsidRDefault="00637A0F" w:rsidP="009D60D1">
            <w:pPr>
              <w:jc w:val="center"/>
              <w:rPr>
                <w:rFonts w:ascii="Verdana" w:hAnsi="Verdana"/>
                <w:b/>
                <w:sz w:val="20"/>
                <w:szCs w:val="20"/>
                <w:lang w:val="en-GB"/>
              </w:rPr>
            </w:pPr>
            <w:r w:rsidRPr="00BF70CC">
              <w:rPr>
                <w:rFonts w:ascii="Verdana" w:hAnsi="Verdana"/>
                <w:b/>
                <w:bCs/>
                <w:sz w:val="20"/>
                <w:szCs w:val="20"/>
                <w:lang w:val="en-GB"/>
              </w:rPr>
              <w:t>Daily fee (HUF/person/night)</w:t>
            </w:r>
          </w:p>
        </w:tc>
      </w:tr>
      <w:tr w:rsidR="00637A0F" w:rsidRPr="00BF70CC" w:rsidTr="009D60D1">
        <w:trPr>
          <w:trHeight w:val="506"/>
        </w:trPr>
        <w:tc>
          <w:tcPr>
            <w:tcW w:w="745"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1.</w:t>
            </w:r>
          </w:p>
        </w:tc>
        <w:tc>
          <w:tcPr>
            <w:tcW w:w="3583"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double room</w:t>
            </w:r>
          </w:p>
        </w:tc>
        <w:tc>
          <w:tcPr>
            <w:tcW w:w="631"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1</w:t>
            </w:r>
          </w:p>
        </w:tc>
        <w:tc>
          <w:tcPr>
            <w:tcW w:w="1262"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IV.</w:t>
            </w:r>
          </w:p>
        </w:tc>
        <w:tc>
          <w:tcPr>
            <w:tcW w:w="2367" w:type="dxa"/>
            <w:vAlign w:val="center"/>
          </w:tcPr>
          <w:p w:rsidR="00637A0F" w:rsidRPr="00BF70CC" w:rsidRDefault="00637A0F" w:rsidP="009D60D1">
            <w:pPr>
              <w:jc w:val="right"/>
              <w:rPr>
                <w:rFonts w:ascii="Verdana" w:hAnsi="Verdana"/>
                <w:sz w:val="20"/>
                <w:szCs w:val="20"/>
                <w:lang w:val="en-GB"/>
              </w:rPr>
            </w:pPr>
            <w:r w:rsidRPr="00BF70CC">
              <w:rPr>
                <w:rFonts w:ascii="Verdana" w:hAnsi="Verdana"/>
                <w:sz w:val="20"/>
                <w:szCs w:val="20"/>
                <w:lang w:val="en-GB"/>
              </w:rPr>
              <w:t>80,000</w:t>
            </w:r>
          </w:p>
        </w:tc>
        <w:tc>
          <w:tcPr>
            <w:tcW w:w="2486" w:type="dxa"/>
            <w:vAlign w:val="center"/>
          </w:tcPr>
          <w:p w:rsidR="00637A0F" w:rsidRPr="00BF70CC" w:rsidRDefault="00637A0F" w:rsidP="009D60D1">
            <w:pPr>
              <w:jc w:val="right"/>
              <w:rPr>
                <w:rFonts w:ascii="Verdana" w:hAnsi="Verdana"/>
                <w:sz w:val="20"/>
                <w:szCs w:val="20"/>
                <w:lang w:val="en-GB"/>
              </w:rPr>
            </w:pPr>
            <w:r w:rsidRPr="00BF70CC">
              <w:rPr>
                <w:rFonts w:ascii="Verdana" w:hAnsi="Verdana"/>
                <w:sz w:val="20"/>
                <w:szCs w:val="20"/>
                <w:lang w:val="en-GB"/>
              </w:rPr>
              <w:t>4,000</w:t>
            </w:r>
          </w:p>
        </w:tc>
      </w:tr>
      <w:tr w:rsidR="00637A0F" w:rsidRPr="00BF70CC" w:rsidTr="009D60D1">
        <w:trPr>
          <w:trHeight w:val="506"/>
        </w:trPr>
        <w:tc>
          <w:tcPr>
            <w:tcW w:w="745"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2.</w:t>
            </w:r>
          </w:p>
        </w:tc>
        <w:tc>
          <w:tcPr>
            <w:tcW w:w="3583"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double room</w:t>
            </w:r>
          </w:p>
        </w:tc>
        <w:tc>
          <w:tcPr>
            <w:tcW w:w="631"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2</w:t>
            </w:r>
          </w:p>
        </w:tc>
        <w:tc>
          <w:tcPr>
            <w:tcW w:w="1262"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IV.</w:t>
            </w:r>
          </w:p>
        </w:tc>
        <w:tc>
          <w:tcPr>
            <w:tcW w:w="2367" w:type="dxa"/>
            <w:vAlign w:val="center"/>
          </w:tcPr>
          <w:p w:rsidR="00637A0F" w:rsidRPr="00BF70CC" w:rsidRDefault="00637A0F" w:rsidP="009D60D1">
            <w:pPr>
              <w:jc w:val="right"/>
              <w:rPr>
                <w:rFonts w:ascii="Verdana" w:hAnsi="Verdana"/>
                <w:sz w:val="20"/>
                <w:szCs w:val="20"/>
                <w:lang w:val="en-GB"/>
              </w:rPr>
            </w:pPr>
            <w:r w:rsidRPr="00BF70CC">
              <w:rPr>
                <w:rFonts w:ascii="Verdana" w:hAnsi="Verdana"/>
                <w:sz w:val="20"/>
                <w:szCs w:val="20"/>
                <w:lang w:val="en-GB"/>
              </w:rPr>
              <w:t>40,000</w:t>
            </w:r>
          </w:p>
        </w:tc>
        <w:tc>
          <w:tcPr>
            <w:tcW w:w="2486" w:type="dxa"/>
            <w:vAlign w:val="center"/>
          </w:tcPr>
          <w:p w:rsidR="00637A0F" w:rsidRPr="00BF70CC" w:rsidRDefault="00637A0F" w:rsidP="009D60D1">
            <w:pPr>
              <w:jc w:val="right"/>
              <w:rPr>
                <w:rFonts w:ascii="Verdana" w:hAnsi="Verdana"/>
                <w:sz w:val="20"/>
                <w:szCs w:val="20"/>
                <w:lang w:val="en-GB"/>
              </w:rPr>
            </w:pPr>
            <w:r w:rsidRPr="00BF70CC">
              <w:rPr>
                <w:rFonts w:ascii="Verdana" w:hAnsi="Verdana"/>
                <w:sz w:val="20"/>
                <w:szCs w:val="20"/>
                <w:lang w:val="en-GB"/>
              </w:rPr>
              <w:t>2,000</w:t>
            </w:r>
          </w:p>
        </w:tc>
      </w:tr>
    </w:tbl>
    <w:p w:rsidR="00637A0F" w:rsidRPr="00BF70CC" w:rsidRDefault="00637A0F" w:rsidP="00637A0F">
      <w:pPr>
        <w:spacing w:after="0" w:line="240" w:lineRule="auto"/>
        <w:jc w:val="center"/>
        <w:rPr>
          <w:rFonts w:ascii="Verdana" w:hAnsi="Verdana"/>
          <w:b/>
          <w:sz w:val="20"/>
          <w:szCs w:val="20"/>
          <w:lang w:val="en-GB"/>
        </w:rPr>
      </w:pPr>
    </w:p>
    <w:p w:rsidR="00637A0F" w:rsidRPr="00BF70CC" w:rsidRDefault="00637A0F" w:rsidP="00637A0F">
      <w:pPr>
        <w:spacing w:after="0" w:line="240" w:lineRule="auto"/>
        <w:jc w:val="center"/>
        <w:rPr>
          <w:rFonts w:ascii="Verdana" w:hAnsi="Verdana"/>
          <w:b/>
          <w:sz w:val="20"/>
          <w:szCs w:val="20"/>
          <w:lang w:val="en-GB"/>
        </w:rPr>
      </w:pPr>
      <w:r w:rsidRPr="00BF70CC">
        <w:rPr>
          <w:rFonts w:ascii="Verdana" w:hAnsi="Verdana"/>
          <w:b/>
          <w:bCs/>
          <w:sz w:val="20"/>
          <w:szCs w:val="20"/>
          <w:lang w:val="en-GB"/>
        </w:rPr>
        <w:t>Fees for foreign students (other than students participating in the Stipendium Hungaricum programme) arriving under an inter-institutional or inter-state agreement or a scholarship programme established by the Government</w:t>
      </w:r>
    </w:p>
    <w:p w:rsidR="00637A0F" w:rsidRPr="00BF70CC" w:rsidRDefault="00637A0F" w:rsidP="00637A0F">
      <w:pPr>
        <w:spacing w:after="0" w:line="240" w:lineRule="auto"/>
        <w:jc w:val="center"/>
        <w:rPr>
          <w:rFonts w:ascii="Verdana" w:hAnsi="Verdana"/>
          <w:b/>
          <w:sz w:val="20"/>
          <w:szCs w:val="20"/>
          <w:highlight w:val="yellow"/>
          <w:lang w:val="en-GB"/>
        </w:rPr>
      </w:pPr>
    </w:p>
    <w:tbl>
      <w:tblPr>
        <w:tblStyle w:val="Rcsostblzat44"/>
        <w:tblW w:w="5000" w:type="pct"/>
        <w:tblLook w:val="04A0" w:firstRow="1" w:lastRow="0" w:firstColumn="1" w:lastColumn="0" w:noHBand="0" w:noVBand="1"/>
      </w:tblPr>
      <w:tblGrid>
        <w:gridCol w:w="532"/>
        <w:gridCol w:w="1721"/>
        <w:gridCol w:w="1147"/>
        <w:gridCol w:w="1482"/>
        <w:gridCol w:w="2262"/>
        <w:gridCol w:w="2144"/>
      </w:tblGrid>
      <w:tr w:rsidR="00637A0F" w:rsidRPr="00BF70CC" w:rsidTr="009D60D1">
        <w:trPr>
          <w:trHeight w:val="506"/>
        </w:trPr>
        <w:tc>
          <w:tcPr>
            <w:tcW w:w="576" w:type="dxa"/>
            <w:vAlign w:val="center"/>
          </w:tcPr>
          <w:p w:rsidR="00637A0F" w:rsidRPr="00BF70CC" w:rsidRDefault="00637A0F" w:rsidP="009D60D1">
            <w:pPr>
              <w:jc w:val="center"/>
              <w:rPr>
                <w:rFonts w:ascii="Verdana" w:hAnsi="Verdana"/>
                <w:b/>
                <w:sz w:val="20"/>
                <w:szCs w:val="20"/>
                <w:lang w:val="en-GB"/>
              </w:rPr>
            </w:pPr>
            <w:r w:rsidRPr="00BF70CC">
              <w:rPr>
                <w:rFonts w:ascii="Verdana" w:hAnsi="Verdana"/>
                <w:b/>
                <w:bCs/>
                <w:sz w:val="20"/>
                <w:szCs w:val="20"/>
                <w:lang w:val="en-GB"/>
              </w:rPr>
              <w:t>No.</w:t>
            </w:r>
          </w:p>
        </w:tc>
        <w:tc>
          <w:tcPr>
            <w:tcW w:w="3218" w:type="dxa"/>
            <w:vAlign w:val="center"/>
          </w:tcPr>
          <w:p w:rsidR="00637A0F" w:rsidRPr="00BF70CC" w:rsidRDefault="00637A0F" w:rsidP="009D60D1">
            <w:pPr>
              <w:jc w:val="center"/>
              <w:rPr>
                <w:rFonts w:ascii="Verdana" w:hAnsi="Verdana"/>
                <w:b/>
                <w:sz w:val="20"/>
                <w:szCs w:val="20"/>
                <w:lang w:val="en-GB"/>
              </w:rPr>
            </w:pPr>
            <w:r w:rsidRPr="00BF70CC">
              <w:rPr>
                <w:rFonts w:ascii="Verdana" w:hAnsi="Verdana"/>
                <w:b/>
                <w:bCs/>
                <w:sz w:val="20"/>
                <w:szCs w:val="20"/>
                <w:lang w:val="en-GB"/>
              </w:rPr>
              <w:t>Accommodation</w:t>
            </w:r>
          </w:p>
        </w:tc>
        <w:tc>
          <w:tcPr>
            <w:tcW w:w="567" w:type="dxa"/>
            <w:vAlign w:val="center"/>
          </w:tcPr>
          <w:p w:rsidR="00637A0F" w:rsidRPr="00BF70CC" w:rsidRDefault="00637A0F" w:rsidP="009D60D1">
            <w:pPr>
              <w:jc w:val="center"/>
              <w:rPr>
                <w:rFonts w:ascii="Verdana" w:hAnsi="Verdana"/>
                <w:b/>
                <w:sz w:val="20"/>
                <w:szCs w:val="20"/>
                <w:lang w:val="en-GB"/>
              </w:rPr>
            </w:pPr>
            <w:r w:rsidRPr="00BF70CC">
              <w:rPr>
                <w:rFonts w:ascii="Verdana" w:hAnsi="Verdana"/>
                <w:b/>
                <w:bCs/>
                <w:sz w:val="20"/>
                <w:szCs w:val="20"/>
                <w:lang w:val="en-GB"/>
              </w:rPr>
              <w:t>Person(s)</w:t>
            </w:r>
          </w:p>
        </w:tc>
        <w:tc>
          <w:tcPr>
            <w:tcW w:w="1134" w:type="dxa"/>
            <w:vAlign w:val="center"/>
          </w:tcPr>
          <w:p w:rsidR="00637A0F" w:rsidRPr="00BF70CC" w:rsidRDefault="00637A0F" w:rsidP="009D60D1">
            <w:pPr>
              <w:jc w:val="center"/>
              <w:rPr>
                <w:rFonts w:ascii="Verdana" w:hAnsi="Verdana"/>
                <w:b/>
                <w:sz w:val="20"/>
                <w:szCs w:val="20"/>
                <w:lang w:val="en-GB"/>
              </w:rPr>
            </w:pPr>
            <w:r w:rsidRPr="00BF70CC">
              <w:rPr>
                <w:rFonts w:ascii="Verdana" w:hAnsi="Verdana"/>
                <w:b/>
                <w:bCs/>
                <w:sz w:val="20"/>
                <w:szCs w:val="20"/>
                <w:lang w:val="en-GB"/>
              </w:rPr>
              <w:t>Level of conveniences</w:t>
            </w:r>
          </w:p>
        </w:tc>
        <w:tc>
          <w:tcPr>
            <w:tcW w:w="2126" w:type="dxa"/>
            <w:vAlign w:val="center"/>
          </w:tcPr>
          <w:p w:rsidR="00637A0F" w:rsidRPr="00BF70CC" w:rsidRDefault="00637A0F" w:rsidP="009D60D1">
            <w:pPr>
              <w:jc w:val="center"/>
              <w:rPr>
                <w:rFonts w:ascii="Verdana" w:hAnsi="Verdana"/>
                <w:b/>
                <w:sz w:val="20"/>
                <w:szCs w:val="20"/>
                <w:lang w:val="en-GB"/>
              </w:rPr>
            </w:pPr>
            <w:r w:rsidRPr="00BF70CC">
              <w:rPr>
                <w:rFonts w:ascii="Verdana" w:hAnsi="Verdana"/>
                <w:b/>
                <w:bCs/>
                <w:sz w:val="20"/>
                <w:szCs w:val="20"/>
                <w:lang w:val="en-GB"/>
              </w:rPr>
              <w:t>Monthly fee (HUF/person/month)</w:t>
            </w:r>
          </w:p>
        </w:tc>
        <w:tc>
          <w:tcPr>
            <w:tcW w:w="2233" w:type="dxa"/>
            <w:vAlign w:val="center"/>
          </w:tcPr>
          <w:p w:rsidR="00637A0F" w:rsidRPr="00BF70CC" w:rsidRDefault="00637A0F" w:rsidP="009D60D1">
            <w:pPr>
              <w:jc w:val="center"/>
              <w:rPr>
                <w:rFonts w:ascii="Verdana" w:hAnsi="Verdana"/>
                <w:b/>
                <w:sz w:val="20"/>
                <w:szCs w:val="20"/>
                <w:lang w:val="en-GB"/>
              </w:rPr>
            </w:pPr>
            <w:r w:rsidRPr="00BF70CC">
              <w:rPr>
                <w:rFonts w:ascii="Verdana" w:hAnsi="Verdana"/>
                <w:b/>
                <w:bCs/>
                <w:sz w:val="20"/>
                <w:szCs w:val="20"/>
                <w:lang w:val="en-GB"/>
              </w:rPr>
              <w:t>Daily fee (HUF/person/night)</w:t>
            </w:r>
          </w:p>
        </w:tc>
      </w:tr>
      <w:tr w:rsidR="00637A0F" w:rsidRPr="00BF70CC" w:rsidTr="009D60D1">
        <w:trPr>
          <w:trHeight w:val="506"/>
        </w:trPr>
        <w:tc>
          <w:tcPr>
            <w:tcW w:w="576"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1.</w:t>
            </w:r>
          </w:p>
        </w:tc>
        <w:tc>
          <w:tcPr>
            <w:tcW w:w="3218"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double room</w:t>
            </w:r>
          </w:p>
        </w:tc>
        <w:tc>
          <w:tcPr>
            <w:tcW w:w="567"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1</w:t>
            </w:r>
          </w:p>
        </w:tc>
        <w:tc>
          <w:tcPr>
            <w:tcW w:w="1134"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IV.</w:t>
            </w:r>
          </w:p>
        </w:tc>
        <w:tc>
          <w:tcPr>
            <w:tcW w:w="2126" w:type="dxa"/>
            <w:vAlign w:val="center"/>
          </w:tcPr>
          <w:p w:rsidR="00637A0F" w:rsidRPr="00BF70CC" w:rsidRDefault="00637A0F" w:rsidP="009D60D1">
            <w:pPr>
              <w:jc w:val="right"/>
              <w:rPr>
                <w:rFonts w:ascii="Verdana" w:hAnsi="Verdana"/>
                <w:sz w:val="20"/>
                <w:szCs w:val="20"/>
                <w:lang w:val="en-GB"/>
              </w:rPr>
            </w:pPr>
            <w:r w:rsidRPr="00BF70CC">
              <w:rPr>
                <w:rFonts w:ascii="Verdana" w:hAnsi="Verdana"/>
                <w:sz w:val="20"/>
                <w:szCs w:val="20"/>
                <w:lang w:val="en-GB"/>
              </w:rPr>
              <w:t>119,000</w:t>
            </w:r>
          </w:p>
        </w:tc>
        <w:tc>
          <w:tcPr>
            <w:tcW w:w="2233" w:type="dxa"/>
            <w:vAlign w:val="center"/>
          </w:tcPr>
          <w:p w:rsidR="00637A0F" w:rsidRPr="00BF70CC" w:rsidRDefault="00637A0F" w:rsidP="009D60D1">
            <w:pPr>
              <w:jc w:val="right"/>
              <w:rPr>
                <w:rFonts w:ascii="Verdana" w:hAnsi="Verdana"/>
                <w:sz w:val="20"/>
                <w:szCs w:val="20"/>
                <w:lang w:val="en-GB"/>
              </w:rPr>
            </w:pPr>
            <w:r w:rsidRPr="00BF70CC">
              <w:rPr>
                <w:rFonts w:ascii="Verdana" w:hAnsi="Verdana"/>
                <w:sz w:val="20"/>
                <w:szCs w:val="20"/>
                <w:lang w:val="en-GB"/>
              </w:rPr>
              <w:t>9,000</w:t>
            </w:r>
          </w:p>
        </w:tc>
      </w:tr>
      <w:tr w:rsidR="00637A0F" w:rsidRPr="00BF70CC" w:rsidTr="009D60D1">
        <w:trPr>
          <w:trHeight w:val="506"/>
        </w:trPr>
        <w:tc>
          <w:tcPr>
            <w:tcW w:w="576"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2.</w:t>
            </w:r>
          </w:p>
        </w:tc>
        <w:tc>
          <w:tcPr>
            <w:tcW w:w="3218"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double room</w:t>
            </w:r>
          </w:p>
        </w:tc>
        <w:tc>
          <w:tcPr>
            <w:tcW w:w="567"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2</w:t>
            </w:r>
          </w:p>
        </w:tc>
        <w:tc>
          <w:tcPr>
            <w:tcW w:w="1134"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IV.</w:t>
            </w:r>
          </w:p>
        </w:tc>
        <w:tc>
          <w:tcPr>
            <w:tcW w:w="2126" w:type="dxa"/>
            <w:vAlign w:val="center"/>
          </w:tcPr>
          <w:p w:rsidR="00637A0F" w:rsidRPr="00BF70CC" w:rsidRDefault="00637A0F" w:rsidP="009D60D1">
            <w:pPr>
              <w:jc w:val="right"/>
              <w:rPr>
                <w:rFonts w:ascii="Verdana" w:hAnsi="Verdana"/>
                <w:sz w:val="20"/>
                <w:szCs w:val="20"/>
                <w:lang w:val="en-GB"/>
              </w:rPr>
            </w:pPr>
            <w:r w:rsidRPr="00BF70CC">
              <w:rPr>
                <w:rFonts w:ascii="Verdana" w:hAnsi="Verdana"/>
                <w:sz w:val="20"/>
                <w:szCs w:val="20"/>
                <w:lang w:val="en-GB"/>
              </w:rPr>
              <w:t>59,500</w:t>
            </w:r>
          </w:p>
        </w:tc>
        <w:tc>
          <w:tcPr>
            <w:tcW w:w="2233" w:type="dxa"/>
            <w:vAlign w:val="center"/>
          </w:tcPr>
          <w:p w:rsidR="00637A0F" w:rsidRPr="00BF70CC" w:rsidRDefault="00637A0F" w:rsidP="009D60D1">
            <w:pPr>
              <w:jc w:val="right"/>
              <w:rPr>
                <w:rFonts w:ascii="Verdana" w:hAnsi="Verdana"/>
                <w:sz w:val="20"/>
                <w:szCs w:val="20"/>
                <w:lang w:val="en-GB"/>
              </w:rPr>
            </w:pPr>
            <w:r w:rsidRPr="00BF70CC">
              <w:rPr>
                <w:rFonts w:ascii="Verdana" w:hAnsi="Verdana"/>
                <w:sz w:val="20"/>
                <w:szCs w:val="20"/>
                <w:lang w:val="en-GB"/>
              </w:rPr>
              <w:t>4,500</w:t>
            </w:r>
          </w:p>
        </w:tc>
      </w:tr>
    </w:tbl>
    <w:p w:rsidR="00637A0F" w:rsidRPr="00BF70CC" w:rsidRDefault="00637A0F" w:rsidP="00637A0F">
      <w:pPr>
        <w:spacing w:after="0" w:line="240" w:lineRule="auto"/>
        <w:jc w:val="center"/>
        <w:rPr>
          <w:rFonts w:ascii="Verdana" w:hAnsi="Verdana"/>
          <w:b/>
          <w:sz w:val="20"/>
          <w:szCs w:val="20"/>
          <w:lang w:val="en-GB"/>
        </w:rPr>
      </w:pPr>
    </w:p>
    <w:p w:rsidR="00637A0F" w:rsidRPr="00BF70CC" w:rsidRDefault="00637A0F" w:rsidP="00637A0F">
      <w:pPr>
        <w:spacing w:after="0" w:line="240" w:lineRule="auto"/>
        <w:jc w:val="center"/>
        <w:rPr>
          <w:rFonts w:ascii="Verdana" w:hAnsi="Verdana"/>
          <w:b/>
          <w:sz w:val="20"/>
          <w:szCs w:val="20"/>
          <w:lang w:val="en-GB"/>
        </w:rPr>
      </w:pPr>
      <w:r w:rsidRPr="00BF70CC">
        <w:rPr>
          <w:rFonts w:ascii="Verdana" w:hAnsi="Verdana"/>
          <w:b/>
          <w:bCs/>
          <w:sz w:val="20"/>
          <w:szCs w:val="20"/>
          <w:lang w:val="en-GB"/>
        </w:rPr>
        <w:t>Other fees</w:t>
      </w:r>
    </w:p>
    <w:tbl>
      <w:tblPr>
        <w:tblStyle w:val="Rcsostblzat44"/>
        <w:tblW w:w="5000" w:type="pct"/>
        <w:tblLook w:val="04A0" w:firstRow="1" w:lastRow="0" w:firstColumn="1" w:lastColumn="0" w:noHBand="0" w:noVBand="1"/>
      </w:tblPr>
      <w:tblGrid>
        <w:gridCol w:w="595"/>
        <w:gridCol w:w="7051"/>
        <w:gridCol w:w="1642"/>
      </w:tblGrid>
      <w:tr w:rsidR="00637A0F" w:rsidRPr="00BF70CC" w:rsidTr="009D60D1">
        <w:trPr>
          <w:trHeight w:val="506"/>
        </w:trPr>
        <w:tc>
          <w:tcPr>
            <w:tcW w:w="577" w:type="dxa"/>
            <w:vAlign w:val="center"/>
          </w:tcPr>
          <w:p w:rsidR="00637A0F" w:rsidRPr="00BF70CC" w:rsidRDefault="00637A0F" w:rsidP="009D60D1">
            <w:pPr>
              <w:rPr>
                <w:rFonts w:ascii="Verdana" w:hAnsi="Verdana"/>
                <w:b/>
                <w:sz w:val="20"/>
                <w:szCs w:val="20"/>
                <w:lang w:val="en-GB"/>
              </w:rPr>
            </w:pPr>
            <w:r w:rsidRPr="00BF70CC">
              <w:rPr>
                <w:rFonts w:ascii="Verdana" w:hAnsi="Verdana"/>
                <w:b/>
                <w:bCs/>
                <w:sz w:val="20"/>
                <w:szCs w:val="20"/>
                <w:lang w:val="en-GB"/>
              </w:rPr>
              <w:t>No.</w:t>
            </w:r>
          </w:p>
        </w:tc>
        <w:tc>
          <w:tcPr>
            <w:tcW w:w="7611" w:type="dxa"/>
            <w:vAlign w:val="center"/>
          </w:tcPr>
          <w:p w:rsidR="00637A0F" w:rsidRPr="00BF70CC" w:rsidRDefault="00637A0F" w:rsidP="009D60D1">
            <w:pPr>
              <w:rPr>
                <w:rFonts w:ascii="Verdana" w:hAnsi="Verdana"/>
                <w:b/>
                <w:sz w:val="20"/>
                <w:szCs w:val="20"/>
                <w:lang w:val="en-GB"/>
              </w:rPr>
            </w:pPr>
            <w:r w:rsidRPr="00BF70CC">
              <w:rPr>
                <w:rFonts w:ascii="Verdana" w:hAnsi="Verdana"/>
                <w:b/>
                <w:bCs/>
                <w:sz w:val="20"/>
                <w:szCs w:val="20"/>
                <w:lang w:val="en-GB"/>
              </w:rPr>
              <w:t>Designation</w:t>
            </w:r>
          </w:p>
        </w:tc>
        <w:tc>
          <w:tcPr>
            <w:tcW w:w="1667" w:type="dxa"/>
            <w:vAlign w:val="center"/>
          </w:tcPr>
          <w:p w:rsidR="00637A0F" w:rsidRPr="00BF70CC" w:rsidRDefault="00637A0F" w:rsidP="009D60D1">
            <w:pPr>
              <w:rPr>
                <w:rFonts w:ascii="Verdana" w:hAnsi="Verdana"/>
                <w:b/>
                <w:sz w:val="20"/>
                <w:szCs w:val="20"/>
                <w:lang w:val="en-GB"/>
              </w:rPr>
            </w:pPr>
            <w:r w:rsidRPr="00BF70CC">
              <w:rPr>
                <w:rFonts w:ascii="Verdana" w:hAnsi="Verdana"/>
                <w:b/>
                <w:bCs/>
                <w:sz w:val="20"/>
                <w:szCs w:val="20"/>
                <w:lang w:val="en-GB"/>
              </w:rPr>
              <w:t>Amount</w:t>
            </w:r>
          </w:p>
        </w:tc>
      </w:tr>
      <w:tr w:rsidR="00637A0F" w:rsidRPr="00BF70CC" w:rsidTr="009D60D1">
        <w:trPr>
          <w:trHeight w:val="506"/>
        </w:trPr>
        <w:tc>
          <w:tcPr>
            <w:tcW w:w="577"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1.</w:t>
            </w:r>
          </w:p>
        </w:tc>
        <w:tc>
          <w:tcPr>
            <w:tcW w:w="7611" w:type="dxa"/>
            <w:vAlign w:val="center"/>
          </w:tcPr>
          <w:p w:rsidR="00637A0F" w:rsidRPr="00BF70CC" w:rsidRDefault="00637A0F" w:rsidP="009D60D1">
            <w:pPr>
              <w:rPr>
                <w:rFonts w:ascii="Verdana" w:hAnsi="Verdana"/>
                <w:sz w:val="20"/>
                <w:szCs w:val="20"/>
                <w:lang w:val="en-GB"/>
              </w:rPr>
            </w:pPr>
            <w:r w:rsidRPr="00BF70CC">
              <w:rPr>
                <w:rFonts w:ascii="Verdana" w:hAnsi="Verdana"/>
                <w:sz w:val="20"/>
                <w:szCs w:val="20"/>
                <w:lang w:val="en-GB"/>
              </w:rPr>
              <w:t>Fee payable for hosting a visitor</w:t>
            </w:r>
          </w:p>
        </w:tc>
        <w:tc>
          <w:tcPr>
            <w:tcW w:w="1667"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1,500/night</w:t>
            </w:r>
          </w:p>
        </w:tc>
      </w:tr>
      <w:tr w:rsidR="00637A0F" w:rsidRPr="00BF70CC" w:rsidTr="009D60D1">
        <w:trPr>
          <w:trHeight w:val="506"/>
        </w:trPr>
        <w:tc>
          <w:tcPr>
            <w:tcW w:w="577"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lastRenderedPageBreak/>
              <w:t>2.</w:t>
            </w:r>
          </w:p>
        </w:tc>
        <w:tc>
          <w:tcPr>
            <w:tcW w:w="7611" w:type="dxa"/>
            <w:vAlign w:val="center"/>
          </w:tcPr>
          <w:p w:rsidR="00637A0F" w:rsidRPr="00BF70CC" w:rsidRDefault="00637A0F" w:rsidP="009D60D1">
            <w:pPr>
              <w:rPr>
                <w:rFonts w:ascii="Verdana" w:hAnsi="Verdana"/>
                <w:sz w:val="20"/>
                <w:szCs w:val="20"/>
                <w:lang w:val="en-GB"/>
              </w:rPr>
            </w:pPr>
            <w:r w:rsidRPr="00BF70CC">
              <w:rPr>
                <w:rFonts w:ascii="Verdana" w:hAnsi="Verdana"/>
                <w:sz w:val="20"/>
                <w:szCs w:val="20"/>
                <w:lang w:val="en-GB"/>
              </w:rPr>
              <w:t>Late payment fee, in case of late payment of the dormitory fee (after the 5th day following the payment deadline)</w:t>
            </w:r>
          </w:p>
        </w:tc>
        <w:tc>
          <w:tcPr>
            <w:tcW w:w="1667"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3,000</w:t>
            </w:r>
          </w:p>
        </w:tc>
      </w:tr>
      <w:tr w:rsidR="00637A0F" w:rsidRPr="00BF70CC" w:rsidTr="009D60D1">
        <w:trPr>
          <w:trHeight w:val="506"/>
        </w:trPr>
        <w:tc>
          <w:tcPr>
            <w:tcW w:w="577"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3.</w:t>
            </w:r>
          </w:p>
        </w:tc>
        <w:tc>
          <w:tcPr>
            <w:tcW w:w="7611" w:type="dxa"/>
            <w:vAlign w:val="center"/>
          </w:tcPr>
          <w:p w:rsidR="00637A0F" w:rsidRPr="00BF70CC" w:rsidRDefault="00637A0F" w:rsidP="009D60D1">
            <w:pPr>
              <w:rPr>
                <w:rFonts w:ascii="Verdana" w:hAnsi="Verdana"/>
                <w:sz w:val="20"/>
                <w:szCs w:val="20"/>
                <w:lang w:val="en-GB"/>
              </w:rPr>
            </w:pPr>
            <w:r w:rsidRPr="00BF70CC">
              <w:rPr>
                <w:rFonts w:ascii="Verdana" w:hAnsi="Verdana"/>
                <w:sz w:val="20"/>
                <w:szCs w:val="20"/>
                <w:lang w:val="en-GB"/>
              </w:rPr>
              <w:t>Failure to meet the deadline for moving out</w:t>
            </w:r>
          </w:p>
          <w:p w:rsidR="00637A0F" w:rsidRPr="00BF70CC" w:rsidRDefault="00637A0F" w:rsidP="009D60D1">
            <w:pPr>
              <w:rPr>
                <w:rFonts w:ascii="Verdana" w:hAnsi="Verdana"/>
                <w:sz w:val="20"/>
                <w:szCs w:val="20"/>
                <w:lang w:val="en-GB"/>
              </w:rPr>
            </w:pPr>
            <w:r w:rsidRPr="00BF70CC">
              <w:rPr>
                <w:rFonts w:ascii="Verdana" w:hAnsi="Verdana"/>
                <w:sz w:val="20"/>
                <w:szCs w:val="20"/>
                <w:lang w:val="en-GB"/>
              </w:rPr>
              <w:t>(in case the student has not reported the failure in advance)</w:t>
            </w:r>
          </w:p>
        </w:tc>
        <w:tc>
          <w:tcPr>
            <w:tcW w:w="1667"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1,500 / day</w:t>
            </w:r>
          </w:p>
        </w:tc>
      </w:tr>
      <w:tr w:rsidR="00637A0F" w:rsidRPr="00BF70CC" w:rsidTr="009D60D1">
        <w:trPr>
          <w:trHeight w:val="506"/>
        </w:trPr>
        <w:tc>
          <w:tcPr>
            <w:tcW w:w="577"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4.</w:t>
            </w:r>
          </w:p>
        </w:tc>
        <w:tc>
          <w:tcPr>
            <w:tcW w:w="7611" w:type="dxa"/>
          </w:tcPr>
          <w:p w:rsidR="00637A0F" w:rsidRPr="00BF70CC" w:rsidRDefault="00637A0F" w:rsidP="009D60D1">
            <w:pPr>
              <w:rPr>
                <w:rFonts w:ascii="Verdana" w:hAnsi="Verdana"/>
                <w:sz w:val="20"/>
                <w:szCs w:val="20"/>
                <w:lang w:val="en-GB"/>
              </w:rPr>
            </w:pPr>
            <w:r w:rsidRPr="00BF70CC">
              <w:rPr>
                <w:rFonts w:ascii="Verdana" w:hAnsi="Verdana"/>
                <w:sz w:val="20"/>
                <w:szCs w:val="20"/>
                <w:lang w:val="en-GB"/>
              </w:rPr>
              <w:t>Late payment fee, in case of late payment of the fee payable for hosting a visitor (after the 5th day following the payment deadline)</w:t>
            </w:r>
          </w:p>
        </w:tc>
        <w:tc>
          <w:tcPr>
            <w:tcW w:w="1667"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1,000</w:t>
            </w:r>
          </w:p>
        </w:tc>
      </w:tr>
    </w:tbl>
    <w:p w:rsidR="00637A0F" w:rsidRPr="00BF70CC" w:rsidRDefault="00637A0F" w:rsidP="00637A0F">
      <w:pPr>
        <w:spacing w:after="0" w:line="240" w:lineRule="auto"/>
        <w:jc w:val="both"/>
        <w:rPr>
          <w:rFonts w:ascii="Verdana" w:hAnsi="Verdana"/>
          <w:sz w:val="20"/>
          <w:szCs w:val="20"/>
          <w:lang w:val="en-GB"/>
        </w:rPr>
      </w:pPr>
    </w:p>
    <w:p w:rsidR="00637A0F" w:rsidRPr="00BF70CC" w:rsidRDefault="00637A0F" w:rsidP="00637A0F">
      <w:pPr>
        <w:spacing w:after="0" w:line="240" w:lineRule="auto"/>
        <w:jc w:val="both"/>
        <w:rPr>
          <w:rFonts w:ascii="Verdana" w:hAnsi="Verdana"/>
          <w:sz w:val="18"/>
          <w:szCs w:val="18"/>
          <w:lang w:val="en-GB"/>
        </w:rPr>
      </w:pPr>
      <w:r w:rsidRPr="00BF70CC">
        <w:rPr>
          <w:rFonts w:ascii="Verdana" w:hAnsi="Verdana"/>
          <w:sz w:val="18"/>
          <w:szCs w:val="18"/>
          <w:lang w:val="en-GB"/>
        </w:rPr>
        <w:t>* The reduced rate dormitory fee is the fee payable for the dormitory accommodation during the period of compulsory internship, public activities in the interest of the University or academic work related to the programme – after professional approval –, performed outside the study and examination periods. The minimum duration of a dormitory stay during this period is 7 days.</w:t>
      </w:r>
    </w:p>
    <w:p w:rsidR="00637A0F" w:rsidRPr="00BF70CC" w:rsidRDefault="00637A0F" w:rsidP="00637A0F">
      <w:pPr>
        <w:spacing w:after="0" w:line="240" w:lineRule="auto"/>
        <w:rPr>
          <w:rFonts w:ascii="Verdana" w:hAnsi="Verdana"/>
          <w:lang w:val="en-GB"/>
        </w:rPr>
      </w:pPr>
      <w:r w:rsidRPr="00BF70CC">
        <w:rPr>
          <w:rFonts w:ascii="Verdana" w:hAnsi="Verdana"/>
          <w:lang w:val="en-GB"/>
        </w:rPr>
        <w:br w:type="page"/>
      </w:r>
    </w:p>
    <w:p w:rsidR="00637A0F" w:rsidRPr="00BF70CC" w:rsidRDefault="00637A0F" w:rsidP="00637A0F">
      <w:pPr>
        <w:spacing w:after="0" w:line="240" w:lineRule="auto"/>
        <w:contextualSpacing/>
        <w:jc w:val="right"/>
        <w:rPr>
          <w:rFonts w:ascii="Verdana" w:hAnsi="Verdana"/>
          <w:sz w:val="20"/>
          <w:szCs w:val="20"/>
          <w:lang w:val="en-GB"/>
        </w:rPr>
      </w:pPr>
      <w:r w:rsidRPr="00BF70CC">
        <w:rPr>
          <w:rFonts w:ascii="Verdana" w:hAnsi="Verdana"/>
          <w:sz w:val="20"/>
          <w:szCs w:val="20"/>
          <w:lang w:val="en-GB"/>
        </w:rPr>
        <w:lastRenderedPageBreak/>
        <w:t>Annex 3/C</w:t>
      </w:r>
      <w:r w:rsidRPr="00BF70CC">
        <w:rPr>
          <w:rFonts w:ascii="Verdana" w:hAnsi="Verdana"/>
          <w:color w:val="000000"/>
          <w:sz w:val="20"/>
          <w:szCs w:val="20"/>
          <w:vertAlign w:val="superscript"/>
          <w:lang w:val="en-GB"/>
        </w:rPr>
        <w:footnoteReference w:id="53"/>
      </w:r>
    </w:p>
    <w:p w:rsidR="00637A0F" w:rsidRPr="00BF70CC" w:rsidRDefault="00637A0F" w:rsidP="00637A0F">
      <w:pPr>
        <w:spacing w:after="0" w:line="240" w:lineRule="auto"/>
        <w:contextualSpacing/>
        <w:jc w:val="right"/>
        <w:rPr>
          <w:rFonts w:ascii="Verdana" w:hAnsi="Verdana"/>
          <w:sz w:val="24"/>
          <w:szCs w:val="24"/>
          <w:lang w:val="en-GB"/>
        </w:rPr>
      </w:pPr>
    </w:p>
    <w:p w:rsidR="00637A0F" w:rsidRPr="00BF70CC" w:rsidRDefault="00637A0F" w:rsidP="00637A0F">
      <w:pPr>
        <w:spacing w:after="0" w:line="276" w:lineRule="auto"/>
        <w:contextualSpacing/>
        <w:jc w:val="center"/>
        <w:rPr>
          <w:rFonts w:ascii="Verdana" w:hAnsi="Verdana"/>
          <w:b/>
          <w:sz w:val="20"/>
          <w:szCs w:val="20"/>
          <w:lang w:val="en-GB"/>
        </w:rPr>
      </w:pPr>
      <w:r w:rsidRPr="00BF70CC">
        <w:rPr>
          <w:rFonts w:ascii="Verdana" w:hAnsi="Verdana"/>
          <w:b/>
          <w:bCs/>
          <w:sz w:val="20"/>
          <w:szCs w:val="20"/>
          <w:lang w:val="en-GB"/>
        </w:rPr>
        <w:t>DORMITORY FEES IN THE BESZÉDES JÓZSEF DORMITORY</w:t>
      </w:r>
    </w:p>
    <w:p w:rsidR="00637A0F" w:rsidRPr="00BF70CC" w:rsidRDefault="00637A0F" w:rsidP="00637A0F">
      <w:pPr>
        <w:spacing w:after="0" w:line="276" w:lineRule="auto"/>
        <w:contextualSpacing/>
        <w:jc w:val="center"/>
        <w:rPr>
          <w:rFonts w:ascii="Verdana" w:hAnsi="Verdana"/>
          <w:sz w:val="20"/>
          <w:szCs w:val="20"/>
          <w:lang w:val="en-GB"/>
        </w:rPr>
      </w:pPr>
    </w:p>
    <w:tbl>
      <w:tblPr>
        <w:tblStyle w:val="Rcsostblzat45"/>
        <w:tblW w:w="5000" w:type="pct"/>
        <w:jc w:val="center"/>
        <w:tblLayout w:type="fixed"/>
        <w:tblLook w:val="04A0" w:firstRow="1" w:lastRow="0" w:firstColumn="1" w:lastColumn="0" w:noHBand="0" w:noVBand="1"/>
      </w:tblPr>
      <w:tblGrid>
        <w:gridCol w:w="635"/>
        <w:gridCol w:w="4042"/>
        <w:gridCol w:w="508"/>
        <w:gridCol w:w="1070"/>
        <w:gridCol w:w="1516"/>
        <w:gridCol w:w="1517"/>
      </w:tblGrid>
      <w:tr w:rsidR="00637A0F" w:rsidRPr="00BF70CC" w:rsidTr="009D60D1">
        <w:trPr>
          <w:trHeight w:val="506"/>
          <w:jc w:val="center"/>
        </w:trPr>
        <w:tc>
          <w:tcPr>
            <w:tcW w:w="726" w:type="dxa"/>
            <w:vAlign w:val="center"/>
          </w:tcPr>
          <w:p w:rsidR="00637A0F" w:rsidRPr="00BF70CC" w:rsidRDefault="00637A0F" w:rsidP="009D60D1">
            <w:pPr>
              <w:spacing w:line="276" w:lineRule="auto"/>
              <w:ind w:right="-158" w:hanging="225"/>
              <w:jc w:val="center"/>
              <w:rPr>
                <w:rFonts w:ascii="Verdana" w:hAnsi="Verdana"/>
                <w:b/>
                <w:sz w:val="20"/>
                <w:szCs w:val="20"/>
                <w:lang w:val="en-GB"/>
              </w:rPr>
            </w:pPr>
            <w:r w:rsidRPr="00BF70CC">
              <w:rPr>
                <w:rFonts w:ascii="Verdana" w:hAnsi="Verdana"/>
                <w:sz w:val="20"/>
                <w:szCs w:val="20"/>
                <w:lang w:val="en-GB"/>
              </w:rPr>
              <w:br w:type="page"/>
            </w:r>
            <w:r w:rsidRPr="00BF70CC">
              <w:rPr>
                <w:rFonts w:ascii="Verdana" w:hAnsi="Verdana"/>
                <w:b/>
                <w:bCs/>
                <w:sz w:val="20"/>
                <w:szCs w:val="20"/>
                <w:lang w:val="en-GB"/>
              </w:rPr>
              <w:t>No.</w:t>
            </w:r>
          </w:p>
        </w:tc>
        <w:tc>
          <w:tcPr>
            <w:tcW w:w="4905" w:type="dxa"/>
            <w:vAlign w:val="center"/>
          </w:tcPr>
          <w:p w:rsidR="00637A0F" w:rsidRPr="00BF70CC" w:rsidRDefault="00637A0F" w:rsidP="009D60D1">
            <w:pPr>
              <w:spacing w:line="276" w:lineRule="auto"/>
              <w:jc w:val="center"/>
              <w:rPr>
                <w:rFonts w:ascii="Verdana" w:hAnsi="Verdana"/>
                <w:b/>
                <w:sz w:val="20"/>
                <w:szCs w:val="20"/>
                <w:lang w:val="en-GB"/>
              </w:rPr>
            </w:pPr>
            <w:r w:rsidRPr="00BF70CC">
              <w:rPr>
                <w:rFonts w:ascii="Verdana" w:hAnsi="Verdana"/>
                <w:b/>
                <w:bCs/>
                <w:sz w:val="20"/>
                <w:szCs w:val="20"/>
                <w:lang w:val="en-GB"/>
              </w:rPr>
              <w:t>Accommodation</w:t>
            </w:r>
          </w:p>
        </w:tc>
        <w:tc>
          <w:tcPr>
            <w:tcW w:w="570" w:type="dxa"/>
            <w:vAlign w:val="center"/>
          </w:tcPr>
          <w:p w:rsidR="00637A0F" w:rsidRPr="00BF70CC" w:rsidRDefault="00637A0F" w:rsidP="009D60D1">
            <w:pPr>
              <w:spacing w:line="276" w:lineRule="auto"/>
              <w:jc w:val="center"/>
              <w:rPr>
                <w:rFonts w:ascii="Verdana" w:hAnsi="Verdana"/>
                <w:b/>
                <w:sz w:val="20"/>
                <w:szCs w:val="20"/>
                <w:lang w:val="en-GB"/>
              </w:rPr>
            </w:pPr>
            <w:r w:rsidRPr="00BF70CC">
              <w:rPr>
                <w:rFonts w:ascii="Verdana" w:hAnsi="Verdana"/>
                <w:b/>
                <w:bCs/>
                <w:sz w:val="20"/>
                <w:szCs w:val="20"/>
                <w:lang w:val="en-GB"/>
              </w:rPr>
              <w:t>Person(s)</w:t>
            </w:r>
          </w:p>
        </w:tc>
        <w:tc>
          <w:tcPr>
            <w:tcW w:w="1259" w:type="dxa"/>
            <w:vAlign w:val="center"/>
          </w:tcPr>
          <w:p w:rsidR="00637A0F" w:rsidRPr="00BF70CC" w:rsidRDefault="00637A0F" w:rsidP="009D60D1">
            <w:pPr>
              <w:spacing w:line="276" w:lineRule="auto"/>
              <w:jc w:val="center"/>
              <w:rPr>
                <w:rFonts w:ascii="Verdana" w:hAnsi="Verdana"/>
                <w:b/>
                <w:sz w:val="20"/>
                <w:szCs w:val="20"/>
                <w:lang w:val="en-GB"/>
              </w:rPr>
            </w:pPr>
            <w:r w:rsidRPr="00BF70CC">
              <w:rPr>
                <w:rFonts w:ascii="Verdana" w:hAnsi="Verdana"/>
                <w:b/>
                <w:bCs/>
                <w:sz w:val="20"/>
                <w:szCs w:val="20"/>
                <w:lang w:val="en-GB"/>
              </w:rPr>
              <w:t>Level of conveniences</w:t>
            </w:r>
          </w:p>
        </w:tc>
        <w:tc>
          <w:tcPr>
            <w:tcW w:w="1806" w:type="dxa"/>
            <w:vAlign w:val="center"/>
          </w:tcPr>
          <w:p w:rsidR="00637A0F" w:rsidRPr="00BF70CC" w:rsidRDefault="00637A0F" w:rsidP="009D60D1">
            <w:pPr>
              <w:spacing w:line="276" w:lineRule="auto"/>
              <w:jc w:val="center"/>
              <w:rPr>
                <w:rFonts w:ascii="Verdana" w:hAnsi="Verdana"/>
                <w:b/>
                <w:sz w:val="20"/>
                <w:szCs w:val="20"/>
                <w:lang w:val="en-GB"/>
              </w:rPr>
            </w:pPr>
            <w:r w:rsidRPr="00BF70CC">
              <w:rPr>
                <w:rFonts w:ascii="Verdana" w:hAnsi="Verdana"/>
                <w:b/>
                <w:bCs/>
                <w:sz w:val="20"/>
                <w:szCs w:val="20"/>
                <w:lang w:val="en-GB"/>
              </w:rPr>
              <w:t xml:space="preserve">Monthly dormitory fee </w:t>
            </w:r>
          </w:p>
          <w:p w:rsidR="00637A0F" w:rsidRPr="00BF70CC" w:rsidRDefault="00637A0F" w:rsidP="009D60D1">
            <w:pPr>
              <w:spacing w:line="276" w:lineRule="auto"/>
              <w:jc w:val="center"/>
              <w:rPr>
                <w:rFonts w:ascii="Verdana" w:hAnsi="Verdana"/>
                <w:b/>
                <w:sz w:val="20"/>
                <w:szCs w:val="20"/>
                <w:lang w:val="en-GB"/>
              </w:rPr>
            </w:pPr>
            <w:r w:rsidRPr="00BF70CC">
              <w:rPr>
                <w:rFonts w:ascii="Verdana" w:hAnsi="Verdana"/>
                <w:b/>
                <w:bCs/>
                <w:sz w:val="20"/>
                <w:szCs w:val="20"/>
                <w:lang w:val="en-GB"/>
              </w:rPr>
              <w:t>(HUF/person/month)</w:t>
            </w:r>
          </w:p>
        </w:tc>
        <w:tc>
          <w:tcPr>
            <w:tcW w:w="1808" w:type="dxa"/>
            <w:vAlign w:val="center"/>
          </w:tcPr>
          <w:p w:rsidR="00637A0F" w:rsidRPr="00BF70CC" w:rsidRDefault="00637A0F" w:rsidP="009D60D1">
            <w:pPr>
              <w:spacing w:line="276" w:lineRule="auto"/>
              <w:jc w:val="center"/>
              <w:rPr>
                <w:rFonts w:ascii="Verdana" w:hAnsi="Verdana"/>
                <w:b/>
                <w:sz w:val="20"/>
                <w:szCs w:val="20"/>
                <w:lang w:val="en-GB"/>
              </w:rPr>
            </w:pPr>
            <w:r w:rsidRPr="00BF70CC">
              <w:rPr>
                <w:rFonts w:ascii="Verdana" w:hAnsi="Verdana"/>
                <w:b/>
                <w:bCs/>
                <w:sz w:val="20"/>
                <w:szCs w:val="20"/>
                <w:lang w:val="en-GB"/>
              </w:rPr>
              <w:t>Daily dormitory fee (HUF/person/night)</w:t>
            </w:r>
          </w:p>
        </w:tc>
      </w:tr>
      <w:tr w:rsidR="00637A0F" w:rsidRPr="00BF70CC" w:rsidTr="009D60D1">
        <w:trPr>
          <w:trHeight w:val="506"/>
          <w:jc w:val="center"/>
        </w:trPr>
        <w:tc>
          <w:tcPr>
            <w:tcW w:w="726"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1.</w:t>
            </w:r>
          </w:p>
        </w:tc>
        <w:tc>
          <w:tcPr>
            <w:tcW w:w="4905" w:type="dxa"/>
            <w:vAlign w:val="center"/>
          </w:tcPr>
          <w:p w:rsidR="00637A0F" w:rsidRPr="00BF70CC" w:rsidRDefault="00637A0F" w:rsidP="009D60D1">
            <w:pPr>
              <w:spacing w:line="276" w:lineRule="auto"/>
              <w:rPr>
                <w:rFonts w:ascii="Verdana" w:hAnsi="Verdana"/>
                <w:sz w:val="20"/>
                <w:szCs w:val="20"/>
                <w:lang w:val="en-GB"/>
              </w:rPr>
            </w:pPr>
            <w:r w:rsidRPr="00BF70CC">
              <w:rPr>
                <w:rFonts w:ascii="Verdana" w:hAnsi="Verdana"/>
                <w:sz w:val="20"/>
                <w:szCs w:val="20"/>
                <w:lang w:val="en-GB"/>
              </w:rPr>
              <w:t>3 bedded room – during the study and examination period</w:t>
            </w:r>
          </w:p>
        </w:tc>
        <w:tc>
          <w:tcPr>
            <w:tcW w:w="570"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3</w:t>
            </w:r>
          </w:p>
        </w:tc>
        <w:tc>
          <w:tcPr>
            <w:tcW w:w="1259"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IV.</w:t>
            </w:r>
          </w:p>
        </w:tc>
        <w:tc>
          <w:tcPr>
            <w:tcW w:w="1806" w:type="dxa"/>
            <w:vAlign w:val="center"/>
          </w:tcPr>
          <w:p w:rsidR="00637A0F" w:rsidRPr="00BF70CC" w:rsidRDefault="00637A0F" w:rsidP="009D60D1">
            <w:pPr>
              <w:spacing w:line="276" w:lineRule="auto"/>
              <w:ind w:right="75"/>
              <w:jc w:val="right"/>
              <w:rPr>
                <w:rFonts w:ascii="Verdana" w:hAnsi="Verdana"/>
                <w:sz w:val="20"/>
                <w:szCs w:val="20"/>
                <w:lang w:val="en-GB"/>
              </w:rPr>
            </w:pPr>
            <w:r w:rsidRPr="00BF70CC">
              <w:rPr>
                <w:rFonts w:ascii="Verdana" w:hAnsi="Verdana"/>
                <w:sz w:val="20"/>
                <w:szCs w:val="20"/>
                <w:lang w:val="en-GB"/>
              </w:rPr>
              <w:t>14,000</w:t>
            </w:r>
          </w:p>
        </w:tc>
        <w:tc>
          <w:tcPr>
            <w:tcW w:w="1808" w:type="dxa"/>
            <w:shd w:val="clear" w:color="auto" w:fill="auto"/>
            <w:vAlign w:val="center"/>
          </w:tcPr>
          <w:p w:rsidR="00637A0F" w:rsidRPr="00BF70CC" w:rsidRDefault="00637A0F" w:rsidP="009D60D1">
            <w:pPr>
              <w:spacing w:line="276" w:lineRule="auto"/>
              <w:ind w:right="75"/>
              <w:jc w:val="right"/>
              <w:rPr>
                <w:rFonts w:ascii="Verdana" w:hAnsi="Verdana"/>
                <w:sz w:val="20"/>
                <w:szCs w:val="20"/>
                <w:lang w:val="en-GB"/>
              </w:rPr>
            </w:pPr>
            <w:r w:rsidRPr="00BF70CC">
              <w:rPr>
                <w:rFonts w:ascii="Verdana" w:hAnsi="Verdana"/>
                <w:sz w:val="20"/>
                <w:szCs w:val="20"/>
                <w:lang w:val="en-GB"/>
              </w:rPr>
              <w:t>**600</w:t>
            </w:r>
          </w:p>
        </w:tc>
      </w:tr>
      <w:tr w:rsidR="00637A0F" w:rsidRPr="00BF70CC" w:rsidTr="009D60D1">
        <w:trPr>
          <w:trHeight w:val="506"/>
          <w:jc w:val="center"/>
        </w:trPr>
        <w:tc>
          <w:tcPr>
            <w:tcW w:w="726"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2.</w:t>
            </w:r>
          </w:p>
        </w:tc>
        <w:tc>
          <w:tcPr>
            <w:tcW w:w="4905" w:type="dxa"/>
            <w:vAlign w:val="center"/>
          </w:tcPr>
          <w:p w:rsidR="00637A0F" w:rsidRPr="00BF70CC" w:rsidRDefault="00637A0F" w:rsidP="009D60D1">
            <w:pPr>
              <w:spacing w:line="276" w:lineRule="auto"/>
              <w:rPr>
                <w:rFonts w:ascii="Verdana" w:hAnsi="Verdana"/>
                <w:sz w:val="20"/>
                <w:szCs w:val="20"/>
                <w:lang w:val="en-GB"/>
              </w:rPr>
            </w:pPr>
            <w:r w:rsidRPr="00BF70CC">
              <w:rPr>
                <w:rFonts w:ascii="Verdana" w:hAnsi="Verdana"/>
                <w:sz w:val="20"/>
                <w:szCs w:val="20"/>
                <w:lang w:val="en-GB"/>
              </w:rPr>
              <w:t>2*2 beds – during the study and examination period</w:t>
            </w:r>
          </w:p>
        </w:tc>
        <w:tc>
          <w:tcPr>
            <w:tcW w:w="570"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4</w:t>
            </w:r>
          </w:p>
        </w:tc>
        <w:tc>
          <w:tcPr>
            <w:tcW w:w="1259"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IV.</w:t>
            </w:r>
          </w:p>
        </w:tc>
        <w:tc>
          <w:tcPr>
            <w:tcW w:w="1806" w:type="dxa"/>
            <w:vAlign w:val="center"/>
          </w:tcPr>
          <w:p w:rsidR="00637A0F" w:rsidRPr="00BF70CC" w:rsidRDefault="00637A0F" w:rsidP="009D60D1">
            <w:pPr>
              <w:spacing w:line="276" w:lineRule="auto"/>
              <w:ind w:right="75"/>
              <w:jc w:val="right"/>
              <w:rPr>
                <w:rFonts w:ascii="Verdana" w:hAnsi="Verdana"/>
                <w:sz w:val="20"/>
                <w:szCs w:val="20"/>
                <w:lang w:val="en-GB"/>
              </w:rPr>
            </w:pPr>
            <w:r w:rsidRPr="00BF70CC">
              <w:rPr>
                <w:rFonts w:ascii="Verdana" w:hAnsi="Verdana"/>
                <w:sz w:val="20"/>
                <w:szCs w:val="20"/>
                <w:lang w:val="en-GB"/>
              </w:rPr>
              <w:t>16,000</w:t>
            </w:r>
          </w:p>
        </w:tc>
        <w:tc>
          <w:tcPr>
            <w:tcW w:w="1808" w:type="dxa"/>
            <w:shd w:val="clear" w:color="auto" w:fill="auto"/>
            <w:vAlign w:val="center"/>
          </w:tcPr>
          <w:p w:rsidR="00637A0F" w:rsidRPr="00BF70CC" w:rsidRDefault="00637A0F" w:rsidP="009D60D1">
            <w:pPr>
              <w:spacing w:line="276" w:lineRule="auto"/>
              <w:ind w:right="75"/>
              <w:jc w:val="right"/>
              <w:rPr>
                <w:rFonts w:ascii="Verdana" w:hAnsi="Verdana"/>
                <w:sz w:val="20"/>
                <w:szCs w:val="20"/>
                <w:lang w:val="en-GB"/>
              </w:rPr>
            </w:pPr>
            <w:r w:rsidRPr="00BF70CC">
              <w:rPr>
                <w:rFonts w:ascii="Verdana" w:hAnsi="Verdana"/>
                <w:sz w:val="20"/>
                <w:szCs w:val="20"/>
                <w:lang w:val="en-GB"/>
              </w:rPr>
              <w:t>**600</w:t>
            </w:r>
          </w:p>
        </w:tc>
      </w:tr>
      <w:tr w:rsidR="00637A0F" w:rsidRPr="00BF70CC" w:rsidTr="009D60D1">
        <w:trPr>
          <w:trHeight w:val="506"/>
          <w:jc w:val="center"/>
        </w:trPr>
        <w:tc>
          <w:tcPr>
            <w:tcW w:w="726"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3.</w:t>
            </w:r>
          </w:p>
        </w:tc>
        <w:tc>
          <w:tcPr>
            <w:tcW w:w="4905" w:type="dxa"/>
            <w:vAlign w:val="center"/>
          </w:tcPr>
          <w:p w:rsidR="00637A0F" w:rsidRPr="00BF70CC" w:rsidRDefault="00637A0F" w:rsidP="009D60D1">
            <w:pPr>
              <w:spacing w:line="276" w:lineRule="auto"/>
              <w:rPr>
                <w:rFonts w:ascii="Verdana" w:hAnsi="Verdana"/>
                <w:sz w:val="20"/>
                <w:szCs w:val="20"/>
                <w:lang w:val="en-GB"/>
              </w:rPr>
            </w:pPr>
            <w:r w:rsidRPr="00BF70CC">
              <w:rPr>
                <w:rFonts w:ascii="Verdana" w:hAnsi="Verdana"/>
                <w:sz w:val="20"/>
                <w:szCs w:val="20"/>
                <w:lang w:val="en-GB"/>
              </w:rPr>
              <w:t>Double room – during the study and examination period</w:t>
            </w:r>
          </w:p>
        </w:tc>
        <w:tc>
          <w:tcPr>
            <w:tcW w:w="570"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2</w:t>
            </w:r>
          </w:p>
        </w:tc>
        <w:tc>
          <w:tcPr>
            <w:tcW w:w="1259"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IV.</w:t>
            </w:r>
          </w:p>
        </w:tc>
        <w:tc>
          <w:tcPr>
            <w:tcW w:w="1806" w:type="dxa"/>
            <w:vAlign w:val="center"/>
          </w:tcPr>
          <w:p w:rsidR="00637A0F" w:rsidRPr="00BF70CC" w:rsidRDefault="00637A0F" w:rsidP="009D60D1">
            <w:pPr>
              <w:spacing w:line="276" w:lineRule="auto"/>
              <w:ind w:right="75"/>
              <w:jc w:val="right"/>
              <w:rPr>
                <w:rFonts w:ascii="Verdana" w:hAnsi="Verdana"/>
                <w:sz w:val="20"/>
                <w:szCs w:val="20"/>
                <w:lang w:val="en-GB"/>
              </w:rPr>
            </w:pPr>
            <w:r w:rsidRPr="00BF70CC">
              <w:rPr>
                <w:rFonts w:ascii="Verdana" w:hAnsi="Verdana"/>
                <w:sz w:val="20"/>
                <w:szCs w:val="20"/>
                <w:lang w:val="en-GB"/>
              </w:rPr>
              <w:t>18,000</w:t>
            </w:r>
          </w:p>
        </w:tc>
        <w:tc>
          <w:tcPr>
            <w:tcW w:w="1808" w:type="dxa"/>
            <w:shd w:val="clear" w:color="auto" w:fill="auto"/>
            <w:vAlign w:val="center"/>
          </w:tcPr>
          <w:p w:rsidR="00637A0F" w:rsidRPr="00BF70CC" w:rsidRDefault="00637A0F" w:rsidP="009D60D1">
            <w:pPr>
              <w:spacing w:line="276" w:lineRule="auto"/>
              <w:ind w:right="75"/>
              <w:jc w:val="right"/>
              <w:rPr>
                <w:rFonts w:ascii="Verdana" w:hAnsi="Verdana"/>
                <w:sz w:val="20"/>
                <w:szCs w:val="20"/>
                <w:lang w:val="en-GB"/>
              </w:rPr>
            </w:pPr>
            <w:r w:rsidRPr="00BF70CC">
              <w:rPr>
                <w:rFonts w:ascii="Verdana" w:hAnsi="Verdana"/>
                <w:sz w:val="20"/>
                <w:szCs w:val="20"/>
                <w:lang w:val="en-GB"/>
              </w:rPr>
              <w:t>** 600</w:t>
            </w:r>
          </w:p>
        </w:tc>
      </w:tr>
      <w:tr w:rsidR="00637A0F" w:rsidRPr="00BF70CC" w:rsidTr="009D60D1">
        <w:trPr>
          <w:trHeight w:val="506"/>
          <w:jc w:val="center"/>
        </w:trPr>
        <w:tc>
          <w:tcPr>
            <w:tcW w:w="726"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4.</w:t>
            </w:r>
          </w:p>
        </w:tc>
        <w:tc>
          <w:tcPr>
            <w:tcW w:w="4905" w:type="dxa"/>
            <w:vAlign w:val="center"/>
          </w:tcPr>
          <w:p w:rsidR="00637A0F" w:rsidRPr="00BF70CC" w:rsidRDefault="00637A0F" w:rsidP="009D60D1">
            <w:pPr>
              <w:spacing w:line="276" w:lineRule="auto"/>
              <w:rPr>
                <w:rFonts w:ascii="Verdana" w:hAnsi="Verdana"/>
                <w:sz w:val="20"/>
                <w:szCs w:val="20"/>
                <w:lang w:val="en-GB"/>
              </w:rPr>
            </w:pPr>
            <w:r w:rsidRPr="00BF70CC">
              <w:rPr>
                <w:rFonts w:ascii="Verdana" w:hAnsi="Verdana"/>
                <w:sz w:val="20"/>
                <w:szCs w:val="20"/>
                <w:lang w:val="en-GB"/>
              </w:rPr>
              <w:t>3 bedded room (on request) – during the study and examination period</w:t>
            </w:r>
          </w:p>
        </w:tc>
        <w:tc>
          <w:tcPr>
            <w:tcW w:w="570"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1</w:t>
            </w:r>
          </w:p>
        </w:tc>
        <w:tc>
          <w:tcPr>
            <w:tcW w:w="1259"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IV.</w:t>
            </w:r>
          </w:p>
        </w:tc>
        <w:tc>
          <w:tcPr>
            <w:tcW w:w="1806" w:type="dxa"/>
            <w:vAlign w:val="center"/>
          </w:tcPr>
          <w:p w:rsidR="00637A0F" w:rsidRPr="00BF70CC" w:rsidRDefault="00637A0F" w:rsidP="009D60D1">
            <w:pPr>
              <w:spacing w:line="276" w:lineRule="auto"/>
              <w:ind w:right="75"/>
              <w:jc w:val="right"/>
              <w:rPr>
                <w:rFonts w:ascii="Verdana" w:hAnsi="Verdana"/>
                <w:sz w:val="20"/>
                <w:szCs w:val="20"/>
                <w:lang w:val="en-GB"/>
              </w:rPr>
            </w:pPr>
            <w:r w:rsidRPr="00BF70CC">
              <w:rPr>
                <w:rFonts w:ascii="Verdana" w:hAnsi="Verdana"/>
                <w:sz w:val="20"/>
                <w:szCs w:val="20"/>
                <w:lang w:val="en-GB"/>
              </w:rPr>
              <w:t>28,000</w:t>
            </w:r>
          </w:p>
        </w:tc>
        <w:tc>
          <w:tcPr>
            <w:tcW w:w="1808" w:type="dxa"/>
            <w:shd w:val="clear" w:color="auto" w:fill="auto"/>
            <w:vAlign w:val="center"/>
          </w:tcPr>
          <w:p w:rsidR="00637A0F" w:rsidRPr="00BF70CC" w:rsidRDefault="00637A0F" w:rsidP="009D60D1">
            <w:pPr>
              <w:spacing w:line="276" w:lineRule="auto"/>
              <w:ind w:right="75"/>
              <w:jc w:val="right"/>
              <w:rPr>
                <w:rFonts w:ascii="Verdana" w:hAnsi="Verdana"/>
                <w:sz w:val="20"/>
                <w:szCs w:val="20"/>
                <w:lang w:val="en-GB"/>
              </w:rPr>
            </w:pPr>
            <w:r w:rsidRPr="00BF70CC">
              <w:rPr>
                <w:rFonts w:ascii="Verdana" w:hAnsi="Verdana"/>
                <w:sz w:val="20"/>
                <w:szCs w:val="20"/>
                <w:lang w:val="en-GB"/>
              </w:rPr>
              <w:t xml:space="preserve">** 1,100 </w:t>
            </w:r>
          </w:p>
        </w:tc>
      </w:tr>
      <w:tr w:rsidR="00637A0F" w:rsidRPr="00BF70CC" w:rsidTr="009D60D1">
        <w:trPr>
          <w:trHeight w:val="506"/>
          <w:jc w:val="center"/>
        </w:trPr>
        <w:tc>
          <w:tcPr>
            <w:tcW w:w="726"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5.</w:t>
            </w:r>
          </w:p>
        </w:tc>
        <w:tc>
          <w:tcPr>
            <w:tcW w:w="4905" w:type="dxa"/>
            <w:vAlign w:val="center"/>
          </w:tcPr>
          <w:p w:rsidR="00637A0F" w:rsidRPr="00BF70CC" w:rsidRDefault="00637A0F" w:rsidP="009D60D1">
            <w:pPr>
              <w:spacing w:line="276" w:lineRule="auto"/>
              <w:rPr>
                <w:rFonts w:ascii="Verdana" w:hAnsi="Verdana"/>
                <w:sz w:val="20"/>
                <w:szCs w:val="20"/>
                <w:lang w:val="en-GB"/>
              </w:rPr>
            </w:pPr>
            <w:r w:rsidRPr="00BF70CC">
              <w:rPr>
                <w:rFonts w:ascii="Verdana" w:hAnsi="Verdana"/>
                <w:sz w:val="20"/>
                <w:szCs w:val="20"/>
                <w:lang w:val="en-GB"/>
              </w:rPr>
              <w:t>2*2 beds (on request) – during the study and examination period</w:t>
            </w:r>
          </w:p>
        </w:tc>
        <w:tc>
          <w:tcPr>
            <w:tcW w:w="570"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2</w:t>
            </w:r>
          </w:p>
        </w:tc>
        <w:tc>
          <w:tcPr>
            <w:tcW w:w="1259"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IV.</w:t>
            </w:r>
          </w:p>
        </w:tc>
        <w:tc>
          <w:tcPr>
            <w:tcW w:w="1806" w:type="dxa"/>
            <w:vAlign w:val="center"/>
          </w:tcPr>
          <w:p w:rsidR="00637A0F" w:rsidRPr="00BF70CC" w:rsidRDefault="00637A0F" w:rsidP="009D60D1">
            <w:pPr>
              <w:spacing w:line="276" w:lineRule="auto"/>
              <w:ind w:right="75"/>
              <w:jc w:val="right"/>
              <w:rPr>
                <w:rFonts w:ascii="Verdana" w:hAnsi="Verdana"/>
                <w:sz w:val="20"/>
                <w:szCs w:val="20"/>
                <w:lang w:val="en-GB"/>
              </w:rPr>
            </w:pPr>
            <w:r w:rsidRPr="00BF70CC">
              <w:rPr>
                <w:rFonts w:ascii="Verdana" w:hAnsi="Verdana"/>
                <w:sz w:val="20"/>
                <w:szCs w:val="20"/>
                <w:lang w:val="en-GB"/>
              </w:rPr>
              <w:t>32,000</w:t>
            </w:r>
          </w:p>
        </w:tc>
        <w:tc>
          <w:tcPr>
            <w:tcW w:w="1808" w:type="dxa"/>
            <w:shd w:val="clear" w:color="auto" w:fill="auto"/>
            <w:vAlign w:val="center"/>
          </w:tcPr>
          <w:p w:rsidR="00637A0F" w:rsidRPr="00BF70CC" w:rsidRDefault="00637A0F" w:rsidP="009D60D1">
            <w:pPr>
              <w:spacing w:line="276" w:lineRule="auto"/>
              <w:ind w:right="75"/>
              <w:jc w:val="right"/>
              <w:rPr>
                <w:rFonts w:ascii="Verdana" w:hAnsi="Verdana"/>
                <w:sz w:val="20"/>
                <w:szCs w:val="20"/>
                <w:lang w:val="en-GB"/>
              </w:rPr>
            </w:pPr>
            <w:r w:rsidRPr="00BF70CC">
              <w:rPr>
                <w:rFonts w:ascii="Verdana" w:hAnsi="Verdana"/>
                <w:sz w:val="20"/>
                <w:szCs w:val="20"/>
                <w:lang w:val="en-GB"/>
              </w:rPr>
              <w:t xml:space="preserve">** 1,100 </w:t>
            </w:r>
          </w:p>
        </w:tc>
      </w:tr>
      <w:tr w:rsidR="00637A0F" w:rsidRPr="00BF70CC" w:rsidTr="009D60D1">
        <w:trPr>
          <w:trHeight w:val="506"/>
          <w:jc w:val="center"/>
        </w:trPr>
        <w:tc>
          <w:tcPr>
            <w:tcW w:w="726"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6.</w:t>
            </w:r>
          </w:p>
        </w:tc>
        <w:tc>
          <w:tcPr>
            <w:tcW w:w="4905" w:type="dxa"/>
            <w:vAlign w:val="center"/>
          </w:tcPr>
          <w:p w:rsidR="00637A0F" w:rsidRPr="00BF70CC" w:rsidRDefault="00637A0F" w:rsidP="009D60D1">
            <w:pPr>
              <w:spacing w:line="276" w:lineRule="auto"/>
              <w:rPr>
                <w:rFonts w:ascii="Verdana" w:hAnsi="Verdana"/>
                <w:sz w:val="20"/>
                <w:szCs w:val="20"/>
                <w:lang w:val="en-GB"/>
              </w:rPr>
            </w:pPr>
            <w:r w:rsidRPr="00BF70CC">
              <w:rPr>
                <w:rFonts w:ascii="Verdana" w:hAnsi="Verdana"/>
                <w:sz w:val="20"/>
                <w:szCs w:val="20"/>
                <w:lang w:val="en-GB"/>
              </w:rPr>
              <w:t>Double room (on request) – during the study and examination period</w:t>
            </w:r>
          </w:p>
        </w:tc>
        <w:tc>
          <w:tcPr>
            <w:tcW w:w="570"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1</w:t>
            </w:r>
          </w:p>
        </w:tc>
        <w:tc>
          <w:tcPr>
            <w:tcW w:w="1259"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IV.</w:t>
            </w:r>
          </w:p>
        </w:tc>
        <w:tc>
          <w:tcPr>
            <w:tcW w:w="1806" w:type="dxa"/>
            <w:vAlign w:val="center"/>
          </w:tcPr>
          <w:p w:rsidR="00637A0F" w:rsidRPr="00BF70CC" w:rsidRDefault="00637A0F" w:rsidP="009D60D1">
            <w:pPr>
              <w:spacing w:line="276" w:lineRule="auto"/>
              <w:ind w:right="75"/>
              <w:jc w:val="right"/>
              <w:rPr>
                <w:rFonts w:ascii="Verdana" w:hAnsi="Verdana"/>
                <w:sz w:val="20"/>
                <w:szCs w:val="20"/>
                <w:lang w:val="en-GB"/>
              </w:rPr>
            </w:pPr>
            <w:r w:rsidRPr="00BF70CC">
              <w:rPr>
                <w:rFonts w:ascii="Verdana" w:hAnsi="Verdana"/>
                <w:sz w:val="20"/>
                <w:szCs w:val="20"/>
                <w:lang w:val="en-GB"/>
              </w:rPr>
              <w:t>36,000</w:t>
            </w:r>
          </w:p>
        </w:tc>
        <w:tc>
          <w:tcPr>
            <w:tcW w:w="1808" w:type="dxa"/>
            <w:shd w:val="clear" w:color="auto" w:fill="auto"/>
            <w:vAlign w:val="center"/>
          </w:tcPr>
          <w:p w:rsidR="00637A0F" w:rsidRPr="00BF70CC" w:rsidRDefault="00637A0F" w:rsidP="009D60D1">
            <w:pPr>
              <w:spacing w:line="276" w:lineRule="auto"/>
              <w:ind w:right="75"/>
              <w:jc w:val="right"/>
              <w:rPr>
                <w:rFonts w:ascii="Verdana" w:hAnsi="Verdana"/>
                <w:sz w:val="20"/>
                <w:szCs w:val="20"/>
                <w:lang w:val="en-GB"/>
              </w:rPr>
            </w:pPr>
            <w:r w:rsidRPr="00BF70CC">
              <w:rPr>
                <w:rFonts w:ascii="Verdana" w:hAnsi="Verdana"/>
                <w:sz w:val="20"/>
                <w:szCs w:val="20"/>
                <w:lang w:val="en-GB"/>
              </w:rPr>
              <w:t xml:space="preserve">** 1,100 </w:t>
            </w:r>
          </w:p>
        </w:tc>
      </w:tr>
      <w:tr w:rsidR="00637A0F" w:rsidRPr="00BF70CC" w:rsidTr="009D60D1">
        <w:trPr>
          <w:trHeight w:val="506"/>
          <w:jc w:val="center"/>
        </w:trPr>
        <w:tc>
          <w:tcPr>
            <w:tcW w:w="726"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7.</w:t>
            </w:r>
          </w:p>
        </w:tc>
        <w:tc>
          <w:tcPr>
            <w:tcW w:w="4905" w:type="dxa"/>
            <w:vAlign w:val="center"/>
          </w:tcPr>
          <w:p w:rsidR="00637A0F" w:rsidRPr="00BF70CC" w:rsidRDefault="00637A0F" w:rsidP="009D60D1">
            <w:pPr>
              <w:widowControl w:val="0"/>
              <w:autoSpaceDE w:val="0"/>
              <w:autoSpaceDN w:val="0"/>
              <w:adjustRightInd w:val="0"/>
              <w:spacing w:line="276" w:lineRule="auto"/>
              <w:rPr>
                <w:rFonts w:ascii="Verdana" w:eastAsia="Times New Roman" w:hAnsi="Verdana"/>
                <w:color w:val="000000"/>
                <w:sz w:val="20"/>
                <w:szCs w:val="20"/>
                <w:lang w:val="en-GB"/>
              </w:rPr>
            </w:pPr>
            <w:r w:rsidRPr="00BF70CC">
              <w:rPr>
                <w:rFonts w:ascii="Verdana" w:eastAsia="Times New Roman" w:hAnsi="Verdana"/>
                <w:color w:val="000000"/>
                <w:sz w:val="20"/>
                <w:szCs w:val="20"/>
                <w:lang w:val="en-GB"/>
              </w:rPr>
              <w:t xml:space="preserve">3 bedded room – outside the study and examination period </w:t>
            </w:r>
          </w:p>
        </w:tc>
        <w:tc>
          <w:tcPr>
            <w:tcW w:w="570"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3</w:t>
            </w:r>
          </w:p>
        </w:tc>
        <w:tc>
          <w:tcPr>
            <w:tcW w:w="1259"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IV.</w:t>
            </w:r>
          </w:p>
        </w:tc>
        <w:tc>
          <w:tcPr>
            <w:tcW w:w="1806" w:type="dxa"/>
            <w:vAlign w:val="center"/>
          </w:tcPr>
          <w:p w:rsidR="00637A0F" w:rsidRPr="00BF70CC" w:rsidRDefault="00637A0F" w:rsidP="009D60D1">
            <w:pPr>
              <w:spacing w:line="276" w:lineRule="auto"/>
              <w:ind w:right="75"/>
              <w:jc w:val="right"/>
              <w:rPr>
                <w:rFonts w:ascii="Verdana" w:hAnsi="Verdana"/>
                <w:sz w:val="20"/>
                <w:szCs w:val="20"/>
                <w:lang w:val="en-GB"/>
              </w:rPr>
            </w:pPr>
          </w:p>
        </w:tc>
        <w:tc>
          <w:tcPr>
            <w:tcW w:w="1808" w:type="dxa"/>
            <w:shd w:val="clear" w:color="auto" w:fill="auto"/>
            <w:vAlign w:val="center"/>
          </w:tcPr>
          <w:p w:rsidR="00637A0F" w:rsidRPr="00BF70CC" w:rsidRDefault="00637A0F" w:rsidP="009D60D1">
            <w:pPr>
              <w:spacing w:line="276" w:lineRule="auto"/>
              <w:ind w:right="75"/>
              <w:jc w:val="right"/>
              <w:rPr>
                <w:rFonts w:ascii="Verdana" w:hAnsi="Verdana"/>
                <w:sz w:val="20"/>
                <w:szCs w:val="20"/>
                <w:lang w:val="en-GB"/>
              </w:rPr>
            </w:pPr>
            <w:r w:rsidRPr="00BF70CC">
              <w:rPr>
                <w:rFonts w:ascii="Verdana" w:hAnsi="Verdana"/>
                <w:sz w:val="20"/>
                <w:szCs w:val="20"/>
                <w:lang w:val="en-GB"/>
              </w:rPr>
              <w:t xml:space="preserve">1,100 </w:t>
            </w:r>
          </w:p>
        </w:tc>
      </w:tr>
      <w:tr w:rsidR="00637A0F" w:rsidRPr="00BF70CC" w:rsidTr="009D60D1">
        <w:trPr>
          <w:trHeight w:val="506"/>
          <w:jc w:val="center"/>
        </w:trPr>
        <w:tc>
          <w:tcPr>
            <w:tcW w:w="726"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8.</w:t>
            </w:r>
          </w:p>
        </w:tc>
        <w:tc>
          <w:tcPr>
            <w:tcW w:w="4905" w:type="dxa"/>
            <w:vAlign w:val="center"/>
          </w:tcPr>
          <w:p w:rsidR="00637A0F" w:rsidRPr="00BF70CC" w:rsidRDefault="00637A0F" w:rsidP="009D60D1">
            <w:pPr>
              <w:widowControl w:val="0"/>
              <w:autoSpaceDE w:val="0"/>
              <w:autoSpaceDN w:val="0"/>
              <w:adjustRightInd w:val="0"/>
              <w:spacing w:line="276" w:lineRule="auto"/>
              <w:rPr>
                <w:rFonts w:ascii="Verdana" w:eastAsia="Times New Roman" w:hAnsi="Verdana"/>
                <w:color w:val="000000"/>
                <w:sz w:val="20"/>
                <w:szCs w:val="20"/>
                <w:lang w:val="en-GB"/>
              </w:rPr>
            </w:pPr>
            <w:r w:rsidRPr="00BF70CC">
              <w:rPr>
                <w:rFonts w:ascii="Verdana" w:eastAsia="Times New Roman" w:hAnsi="Verdana"/>
                <w:color w:val="000000"/>
                <w:sz w:val="20"/>
                <w:szCs w:val="20"/>
                <w:lang w:val="en-GB"/>
              </w:rPr>
              <w:t>2*2 beds – outside the study and examination period</w:t>
            </w:r>
          </w:p>
        </w:tc>
        <w:tc>
          <w:tcPr>
            <w:tcW w:w="570"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4</w:t>
            </w:r>
          </w:p>
        </w:tc>
        <w:tc>
          <w:tcPr>
            <w:tcW w:w="1259"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IV.</w:t>
            </w:r>
          </w:p>
        </w:tc>
        <w:tc>
          <w:tcPr>
            <w:tcW w:w="1806" w:type="dxa"/>
            <w:vAlign w:val="center"/>
          </w:tcPr>
          <w:p w:rsidR="00637A0F" w:rsidRPr="00BF70CC" w:rsidRDefault="00637A0F" w:rsidP="009D60D1">
            <w:pPr>
              <w:spacing w:line="276" w:lineRule="auto"/>
              <w:ind w:right="75"/>
              <w:jc w:val="right"/>
              <w:rPr>
                <w:rFonts w:ascii="Verdana" w:hAnsi="Verdana"/>
                <w:sz w:val="20"/>
                <w:szCs w:val="20"/>
                <w:lang w:val="en-GB"/>
              </w:rPr>
            </w:pPr>
          </w:p>
        </w:tc>
        <w:tc>
          <w:tcPr>
            <w:tcW w:w="1808" w:type="dxa"/>
            <w:shd w:val="clear" w:color="auto" w:fill="auto"/>
            <w:vAlign w:val="center"/>
          </w:tcPr>
          <w:p w:rsidR="00637A0F" w:rsidRPr="00BF70CC" w:rsidRDefault="00637A0F" w:rsidP="009D60D1">
            <w:pPr>
              <w:spacing w:line="276" w:lineRule="auto"/>
              <w:ind w:right="75"/>
              <w:jc w:val="right"/>
              <w:rPr>
                <w:rFonts w:ascii="Verdana" w:hAnsi="Verdana"/>
                <w:sz w:val="20"/>
                <w:szCs w:val="20"/>
                <w:lang w:val="en-GB"/>
              </w:rPr>
            </w:pPr>
            <w:r w:rsidRPr="00BF70CC">
              <w:rPr>
                <w:rFonts w:ascii="Verdana" w:hAnsi="Verdana"/>
                <w:sz w:val="20"/>
                <w:szCs w:val="20"/>
                <w:lang w:val="en-GB"/>
              </w:rPr>
              <w:t>1,100</w:t>
            </w:r>
          </w:p>
        </w:tc>
      </w:tr>
      <w:tr w:rsidR="00637A0F" w:rsidRPr="00BF70CC" w:rsidTr="009D60D1">
        <w:trPr>
          <w:trHeight w:val="506"/>
          <w:jc w:val="center"/>
        </w:trPr>
        <w:tc>
          <w:tcPr>
            <w:tcW w:w="726"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9.</w:t>
            </w:r>
          </w:p>
        </w:tc>
        <w:tc>
          <w:tcPr>
            <w:tcW w:w="4905" w:type="dxa"/>
            <w:vAlign w:val="center"/>
          </w:tcPr>
          <w:p w:rsidR="00637A0F" w:rsidRPr="00BF70CC" w:rsidRDefault="00637A0F" w:rsidP="009D60D1">
            <w:pPr>
              <w:widowControl w:val="0"/>
              <w:autoSpaceDE w:val="0"/>
              <w:autoSpaceDN w:val="0"/>
              <w:adjustRightInd w:val="0"/>
              <w:spacing w:line="276" w:lineRule="auto"/>
              <w:rPr>
                <w:rFonts w:ascii="Verdana" w:eastAsia="Times New Roman" w:hAnsi="Verdana"/>
                <w:color w:val="000000"/>
                <w:sz w:val="20"/>
                <w:szCs w:val="20"/>
                <w:lang w:val="en-GB"/>
              </w:rPr>
            </w:pPr>
            <w:r w:rsidRPr="00BF70CC">
              <w:rPr>
                <w:rFonts w:ascii="Verdana" w:eastAsia="Times New Roman" w:hAnsi="Verdana"/>
                <w:color w:val="000000"/>
                <w:sz w:val="20"/>
                <w:szCs w:val="20"/>
                <w:lang w:val="en-GB"/>
              </w:rPr>
              <w:t>double room – outside the study and examination period</w:t>
            </w:r>
          </w:p>
        </w:tc>
        <w:tc>
          <w:tcPr>
            <w:tcW w:w="570"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2</w:t>
            </w:r>
          </w:p>
        </w:tc>
        <w:tc>
          <w:tcPr>
            <w:tcW w:w="1259"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IV.</w:t>
            </w:r>
          </w:p>
        </w:tc>
        <w:tc>
          <w:tcPr>
            <w:tcW w:w="1806" w:type="dxa"/>
            <w:vAlign w:val="center"/>
          </w:tcPr>
          <w:p w:rsidR="00637A0F" w:rsidRPr="00BF70CC" w:rsidRDefault="00637A0F" w:rsidP="009D60D1">
            <w:pPr>
              <w:spacing w:line="276" w:lineRule="auto"/>
              <w:ind w:right="75"/>
              <w:jc w:val="right"/>
              <w:rPr>
                <w:rFonts w:ascii="Verdana" w:hAnsi="Verdana"/>
                <w:sz w:val="20"/>
                <w:szCs w:val="20"/>
                <w:lang w:val="en-GB"/>
              </w:rPr>
            </w:pPr>
          </w:p>
        </w:tc>
        <w:tc>
          <w:tcPr>
            <w:tcW w:w="1808" w:type="dxa"/>
            <w:shd w:val="clear" w:color="auto" w:fill="auto"/>
            <w:vAlign w:val="center"/>
          </w:tcPr>
          <w:p w:rsidR="00637A0F" w:rsidRPr="00BF70CC" w:rsidRDefault="00637A0F" w:rsidP="009D60D1">
            <w:pPr>
              <w:spacing w:line="276" w:lineRule="auto"/>
              <w:ind w:right="75"/>
              <w:jc w:val="right"/>
              <w:rPr>
                <w:rFonts w:ascii="Verdana" w:hAnsi="Verdana"/>
                <w:sz w:val="20"/>
                <w:szCs w:val="20"/>
                <w:lang w:val="en-GB"/>
              </w:rPr>
            </w:pPr>
            <w:r w:rsidRPr="00BF70CC">
              <w:rPr>
                <w:rFonts w:ascii="Verdana" w:hAnsi="Verdana"/>
                <w:sz w:val="20"/>
                <w:szCs w:val="20"/>
                <w:lang w:val="en-GB"/>
              </w:rPr>
              <w:t xml:space="preserve">1,100 </w:t>
            </w:r>
          </w:p>
        </w:tc>
      </w:tr>
      <w:tr w:rsidR="00637A0F" w:rsidRPr="00BF70CC" w:rsidTr="009D60D1">
        <w:trPr>
          <w:trHeight w:val="506"/>
          <w:jc w:val="center"/>
        </w:trPr>
        <w:tc>
          <w:tcPr>
            <w:tcW w:w="726"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10.</w:t>
            </w:r>
          </w:p>
        </w:tc>
        <w:tc>
          <w:tcPr>
            <w:tcW w:w="4905" w:type="dxa"/>
            <w:vAlign w:val="center"/>
          </w:tcPr>
          <w:p w:rsidR="00637A0F" w:rsidRPr="00BF70CC" w:rsidRDefault="00637A0F" w:rsidP="009D60D1">
            <w:pPr>
              <w:widowControl w:val="0"/>
              <w:autoSpaceDE w:val="0"/>
              <w:autoSpaceDN w:val="0"/>
              <w:adjustRightInd w:val="0"/>
              <w:spacing w:line="276" w:lineRule="auto"/>
              <w:rPr>
                <w:rFonts w:ascii="Verdana" w:eastAsia="Times New Roman" w:hAnsi="Verdana"/>
                <w:color w:val="000000"/>
                <w:sz w:val="20"/>
                <w:szCs w:val="20"/>
                <w:lang w:val="en-GB"/>
              </w:rPr>
            </w:pPr>
            <w:r w:rsidRPr="00BF70CC">
              <w:rPr>
                <w:rFonts w:ascii="Verdana" w:eastAsia="Times New Roman" w:hAnsi="Verdana"/>
                <w:color w:val="000000"/>
                <w:sz w:val="20"/>
                <w:szCs w:val="20"/>
                <w:lang w:val="en-GB"/>
              </w:rPr>
              <w:t>Double room (on request) – outside the study and examination period</w:t>
            </w:r>
          </w:p>
        </w:tc>
        <w:tc>
          <w:tcPr>
            <w:tcW w:w="570"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1</w:t>
            </w:r>
          </w:p>
        </w:tc>
        <w:tc>
          <w:tcPr>
            <w:tcW w:w="1259"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IV.</w:t>
            </w:r>
          </w:p>
        </w:tc>
        <w:tc>
          <w:tcPr>
            <w:tcW w:w="1806" w:type="dxa"/>
            <w:vAlign w:val="center"/>
          </w:tcPr>
          <w:p w:rsidR="00637A0F" w:rsidRPr="00BF70CC" w:rsidRDefault="00637A0F" w:rsidP="009D60D1">
            <w:pPr>
              <w:spacing w:line="276" w:lineRule="auto"/>
              <w:ind w:right="75"/>
              <w:jc w:val="right"/>
              <w:rPr>
                <w:rFonts w:ascii="Verdana" w:hAnsi="Verdana"/>
                <w:sz w:val="20"/>
                <w:szCs w:val="20"/>
                <w:lang w:val="en-GB"/>
              </w:rPr>
            </w:pPr>
          </w:p>
        </w:tc>
        <w:tc>
          <w:tcPr>
            <w:tcW w:w="1808" w:type="dxa"/>
            <w:shd w:val="clear" w:color="auto" w:fill="auto"/>
            <w:vAlign w:val="center"/>
          </w:tcPr>
          <w:p w:rsidR="00637A0F" w:rsidRPr="00BF70CC" w:rsidRDefault="00637A0F" w:rsidP="009D60D1">
            <w:pPr>
              <w:spacing w:line="276" w:lineRule="auto"/>
              <w:ind w:right="75"/>
              <w:jc w:val="right"/>
              <w:rPr>
                <w:rFonts w:ascii="Verdana" w:hAnsi="Verdana"/>
                <w:sz w:val="20"/>
                <w:szCs w:val="20"/>
                <w:lang w:val="en-GB"/>
              </w:rPr>
            </w:pPr>
            <w:r w:rsidRPr="00BF70CC">
              <w:rPr>
                <w:rFonts w:ascii="Verdana" w:hAnsi="Verdana"/>
                <w:sz w:val="20"/>
                <w:szCs w:val="20"/>
                <w:lang w:val="en-GB"/>
              </w:rPr>
              <w:t xml:space="preserve">1,100 </w:t>
            </w:r>
          </w:p>
        </w:tc>
      </w:tr>
      <w:tr w:rsidR="00637A0F" w:rsidRPr="00BF70CC" w:rsidTr="009D60D1">
        <w:trPr>
          <w:trHeight w:val="506"/>
          <w:jc w:val="center"/>
        </w:trPr>
        <w:tc>
          <w:tcPr>
            <w:tcW w:w="726"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11.</w:t>
            </w:r>
          </w:p>
        </w:tc>
        <w:tc>
          <w:tcPr>
            <w:tcW w:w="4905" w:type="dxa"/>
            <w:vAlign w:val="center"/>
          </w:tcPr>
          <w:p w:rsidR="00637A0F" w:rsidRPr="00BF70CC" w:rsidRDefault="00637A0F" w:rsidP="009D60D1">
            <w:pPr>
              <w:widowControl w:val="0"/>
              <w:autoSpaceDE w:val="0"/>
              <w:autoSpaceDN w:val="0"/>
              <w:adjustRightInd w:val="0"/>
              <w:spacing w:line="276" w:lineRule="auto"/>
              <w:rPr>
                <w:rFonts w:ascii="Verdana" w:eastAsia="Times New Roman" w:hAnsi="Verdana"/>
                <w:color w:val="000000"/>
                <w:sz w:val="20"/>
                <w:szCs w:val="20"/>
                <w:lang w:val="en-GB"/>
              </w:rPr>
            </w:pPr>
            <w:r w:rsidRPr="00BF70CC">
              <w:rPr>
                <w:rFonts w:ascii="Verdana" w:eastAsia="Times New Roman" w:hAnsi="Verdana"/>
                <w:color w:val="000000"/>
                <w:sz w:val="20"/>
                <w:szCs w:val="20"/>
                <w:lang w:val="en-GB"/>
              </w:rPr>
              <w:t xml:space="preserve">3 bedded room – outside the study and examination period – </w:t>
            </w:r>
            <w:r w:rsidRPr="00BF70CC">
              <w:rPr>
                <w:rFonts w:ascii="Verdana" w:eastAsia="Times New Roman" w:hAnsi="Verdana"/>
                <w:b/>
                <w:bCs/>
                <w:color w:val="000000"/>
                <w:sz w:val="20"/>
                <w:szCs w:val="20"/>
                <w:lang w:val="en-GB"/>
              </w:rPr>
              <w:t>reduced rate *</w:t>
            </w:r>
          </w:p>
        </w:tc>
        <w:tc>
          <w:tcPr>
            <w:tcW w:w="570"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3</w:t>
            </w:r>
          </w:p>
        </w:tc>
        <w:tc>
          <w:tcPr>
            <w:tcW w:w="1259"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IV.</w:t>
            </w:r>
          </w:p>
        </w:tc>
        <w:tc>
          <w:tcPr>
            <w:tcW w:w="1806" w:type="dxa"/>
            <w:vAlign w:val="center"/>
          </w:tcPr>
          <w:p w:rsidR="00637A0F" w:rsidRPr="00BF70CC" w:rsidRDefault="00637A0F" w:rsidP="009D60D1">
            <w:pPr>
              <w:spacing w:line="276" w:lineRule="auto"/>
              <w:ind w:right="75"/>
              <w:jc w:val="right"/>
              <w:rPr>
                <w:rFonts w:ascii="Verdana" w:hAnsi="Verdana"/>
                <w:sz w:val="20"/>
                <w:szCs w:val="20"/>
                <w:lang w:val="en-GB"/>
              </w:rPr>
            </w:pPr>
          </w:p>
        </w:tc>
        <w:tc>
          <w:tcPr>
            <w:tcW w:w="1808" w:type="dxa"/>
            <w:shd w:val="clear" w:color="auto" w:fill="auto"/>
            <w:vAlign w:val="center"/>
          </w:tcPr>
          <w:p w:rsidR="00637A0F" w:rsidRPr="00BF70CC" w:rsidRDefault="00637A0F" w:rsidP="009D60D1">
            <w:pPr>
              <w:spacing w:line="276" w:lineRule="auto"/>
              <w:ind w:right="75"/>
              <w:jc w:val="right"/>
              <w:rPr>
                <w:rFonts w:ascii="Verdana" w:hAnsi="Verdana"/>
                <w:sz w:val="20"/>
                <w:szCs w:val="20"/>
                <w:lang w:val="en-GB"/>
              </w:rPr>
            </w:pPr>
            <w:r w:rsidRPr="00BF70CC">
              <w:rPr>
                <w:rFonts w:ascii="Verdana" w:hAnsi="Verdana"/>
                <w:sz w:val="20"/>
                <w:szCs w:val="20"/>
                <w:lang w:val="en-GB"/>
              </w:rPr>
              <w:t>600</w:t>
            </w:r>
          </w:p>
        </w:tc>
      </w:tr>
      <w:tr w:rsidR="00637A0F" w:rsidRPr="00BF70CC" w:rsidTr="009D60D1">
        <w:trPr>
          <w:trHeight w:val="506"/>
          <w:jc w:val="center"/>
        </w:trPr>
        <w:tc>
          <w:tcPr>
            <w:tcW w:w="726"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12.</w:t>
            </w:r>
          </w:p>
        </w:tc>
        <w:tc>
          <w:tcPr>
            <w:tcW w:w="4905" w:type="dxa"/>
            <w:vAlign w:val="center"/>
          </w:tcPr>
          <w:p w:rsidR="00637A0F" w:rsidRPr="00BF70CC" w:rsidRDefault="00637A0F" w:rsidP="009D60D1">
            <w:pPr>
              <w:widowControl w:val="0"/>
              <w:autoSpaceDE w:val="0"/>
              <w:autoSpaceDN w:val="0"/>
              <w:adjustRightInd w:val="0"/>
              <w:spacing w:line="276" w:lineRule="auto"/>
              <w:rPr>
                <w:rFonts w:ascii="Verdana" w:eastAsia="Times New Roman" w:hAnsi="Verdana"/>
                <w:color w:val="000000"/>
                <w:sz w:val="20"/>
                <w:szCs w:val="20"/>
                <w:lang w:val="en-GB"/>
              </w:rPr>
            </w:pPr>
            <w:r w:rsidRPr="00BF70CC">
              <w:rPr>
                <w:rFonts w:ascii="Verdana" w:eastAsia="Times New Roman" w:hAnsi="Verdana"/>
                <w:color w:val="000000"/>
                <w:sz w:val="20"/>
                <w:szCs w:val="20"/>
                <w:lang w:val="en-GB"/>
              </w:rPr>
              <w:t xml:space="preserve">2*2 beds – outside the study and examination period – </w:t>
            </w:r>
            <w:r w:rsidRPr="00BF70CC">
              <w:rPr>
                <w:rFonts w:ascii="Verdana" w:eastAsia="Times New Roman" w:hAnsi="Verdana"/>
                <w:b/>
                <w:bCs/>
                <w:color w:val="000000"/>
                <w:sz w:val="20"/>
                <w:szCs w:val="20"/>
                <w:lang w:val="en-GB"/>
              </w:rPr>
              <w:t>reduced rate *</w:t>
            </w:r>
          </w:p>
        </w:tc>
        <w:tc>
          <w:tcPr>
            <w:tcW w:w="570"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4</w:t>
            </w:r>
          </w:p>
        </w:tc>
        <w:tc>
          <w:tcPr>
            <w:tcW w:w="1259"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IV.</w:t>
            </w:r>
          </w:p>
        </w:tc>
        <w:tc>
          <w:tcPr>
            <w:tcW w:w="1806" w:type="dxa"/>
            <w:vAlign w:val="center"/>
          </w:tcPr>
          <w:p w:rsidR="00637A0F" w:rsidRPr="00BF70CC" w:rsidRDefault="00637A0F" w:rsidP="009D60D1">
            <w:pPr>
              <w:spacing w:line="276" w:lineRule="auto"/>
              <w:ind w:right="75"/>
              <w:jc w:val="right"/>
              <w:rPr>
                <w:rFonts w:ascii="Verdana" w:hAnsi="Verdana"/>
                <w:sz w:val="20"/>
                <w:szCs w:val="20"/>
                <w:lang w:val="en-GB"/>
              </w:rPr>
            </w:pPr>
          </w:p>
        </w:tc>
        <w:tc>
          <w:tcPr>
            <w:tcW w:w="1808" w:type="dxa"/>
            <w:shd w:val="clear" w:color="auto" w:fill="auto"/>
            <w:vAlign w:val="center"/>
          </w:tcPr>
          <w:p w:rsidR="00637A0F" w:rsidRPr="00BF70CC" w:rsidRDefault="00637A0F" w:rsidP="009D60D1">
            <w:pPr>
              <w:spacing w:line="276" w:lineRule="auto"/>
              <w:ind w:right="75"/>
              <w:jc w:val="right"/>
              <w:rPr>
                <w:rFonts w:ascii="Verdana" w:hAnsi="Verdana"/>
                <w:sz w:val="20"/>
                <w:szCs w:val="20"/>
                <w:lang w:val="en-GB"/>
              </w:rPr>
            </w:pPr>
            <w:r w:rsidRPr="00BF70CC">
              <w:rPr>
                <w:rFonts w:ascii="Verdana" w:hAnsi="Verdana"/>
                <w:sz w:val="20"/>
                <w:szCs w:val="20"/>
                <w:lang w:val="en-GB"/>
              </w:rPr>
              <w:t>600</w:t>
            </w:r>
          </w:p>
        </w:tc>
      </w:tr>
      <w:tr w:rsidR="00637A0F" w:rsidRPr="00BF70CC" w:rsidTr="009D60D1">
        <w:trPr>
          <w:trHeight w:val="506"/>
          <w:jc w:val="center"/>
        </w:trPr>
        <w:tc>
          <w:tcPr>
            <w:tcW w:w="726"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13.</w:t>
            </w:r>
          </w:p>
        </w:tc>
        <w:tc>
          <w:tcPr>
            <w:tcW w:w="4905" w:type="dxa"/>
            <w:vAlign w:val="center"/>
          </w:tcPr>
          <w:p w:rsidR="00637A0F" w:rsidRPr="00BF70CC" w:rsidRDefault="00637A0F" w:rsidP="009D60D1">
            <w:pPr>
              <w:widowControl w:val="0"/>
              <w:autoSpaceDE w:val="0"/>
              <w:autoSpaceDN w:val="0"/>
              <w:adjustRightInd w:val="0"/>
              <w:spacing w:line="276" w:lineRule="auto"/>
              <w:rPr>
                <w:rFonts w:ascii="Verdana" w:eastAsia="Times New Roman" w:hAnsi="Verdana"/>
                <w:color w:val="000000"/>
                <w:sz w:val="20"/>
                <w:szCs w:val="20"/>
                <w:lang w:val="en-GB"/>
              </w:rPr>
            </w:pPr>
            <w:r w:rsidRPr="00BF70CC">
              <w:rPr>
                <w:rFonts w:ascii="Verdana" w:eastAsia="Times New Roman" w:hAnsi="Verdana"/>
                <w:color w:val="000000"/>
                <w:sz w:val="20"/>
                <w:szCs w:val="20"/>
                <w:lang w:val="en-GB"/>
              </w:rPr>
              <w:t xml:space="preserve">double room – outside the study and examination period – </w:t>
            </w:r>
            <w:r w:rsidRPr="00BF70CC">
              <w:rPr>
                <w:rFonts w:ascii="Verdana" w:eastAsia="Times New Roman" w:hAnsi="Verdana"/>
                <w:b/>
                <w:bCs/>
                <w:color w:val="000000"/>
                <w:sz w:val="20"/>
                <w:szCs w:val="20"/>
                <w:lang w:val="en-GB"/>
              </w:rPr>
              <w:t>reduced rate *</w:t>
            </w:r>
          </w:p>
        </w:tc>
        <w:tc>
          <w:tcPr>
            <w:tcW w:w="570"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2</w:t>
            </w:r>
          </w:p>
        </w:tc>
        <w:tc>
          <w:tcPr>
            <w:tcW w:w="1259"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IV.</w:t>
            </w:r>
          </w:p>
        </w:tc>
        <w:tc>
          <w:tcPr>
            <w:tcW w:w="1806" w:type="dxa"/>
            <w:vAlign w:val="center"/>
          </w:tcPr>
          <w:p w:rsidR="00637A0F" w:rsidRPr="00BF70CC" w:rsidRDefault="00637A0F" w:rsidP="009D60D1">
            <w:pPr>
              <w:spacing w:line="276" w:lineRule="auto"/>
              <w:ind w:right="75"/>
              <w:jc w:val="right"/>
              <w:rPr>
                <w:rFonts w:ascii="Verdana" w:hAnsi="Verdana"/>
                <w:strike/>
                <w:sz w:val="20"/>
                <w:szCs w:val="20"/>
                <w:lang w:val="en-GB"/>
              </w:rPr>
            </w:pPr>
          </w:p>
        </w:tc>
        <w:tc>
          <w:tcPr>
            <w:tcW w:w="1808" w:type="dxa"/>
            <w:shd w:val="clear" w:color="auto" w:fill="auto"/>
            <w:vAlign w:val="center"/>
          </w:tcPr>
          <w:p w:rsidR="00637A0F" w:rsidRPr="00BF70CC" w:rsidRDefault="00637A0F" w:rsidP="009D60D1">
            <w:pPr>
              <w:spacing w:line="276" w:lineRule="auto"/>
              <w:ind w:right="75"/>
              <w:jc w:val="right"/>
              <w:rPr>
                <w:rFonts w:ascii="Verdana" w:hAnsi="Verdana"/>
                <w:sz w:val="20"/>
                <w:szCs w:val="20"/>
                <w:lang w:val="en-GB"/>
              </w:rPr>
            </w:pPr>
            <w:r w:rsidRPr="00BF70CC">
              <w:rPr>
                <w:rFonts w:ascii="Verdana" w:hAnsi="Verdana"/>
                <w:sz w:val="20"/>
                <w:szCs w:val="20"/>
                <w:lang w:val="en-GB"/>
              </w:rPr>
              <w:t>600</w:t>
            </w:r>
          </w:p>
        </w:tc>
      </w:tr>
    </w:tbl>
    <w:p w:rsidR="00637A0F" w:rsidRPr="00BF70CC" w:rsidRDefault="00637A0F" w:rsidP="00637A0F">
      <w:pPr>
        <w:spacing w:after="0" w:line="276" w:lineRule="auto"/>
        <w:rPr>
          <w:rFonts w:ascii="Verdana" w:hAnsi="Verdana"/>
          <w:sz w:val="20"/>
          <w:szCs w:val="20"/>
          <w:lang w:val="en-GB"/>
        </w:rPr>
      </w:pPr>
    </w:p>
    <w:p w:rsidR="00637A0F" w:rsidRPr="00BF70CC" w:rsidRDefault="00637A0F" w:rsidP="00637A0F">
      <w:pPr>
        <w:spacing w:after="0" w:line="276" w:lineRule="auto"/>
        <w:jc w:val="center"/>
        <w:rPr>
          <w:rFonts w:ascii="Verdana" w:hAnsi="Verdana"/>
          <w:b/>
          <w:sz w:val="20"/>
          <w:szCs w:val="20"/>
          <w:lang w:val="en-GB"/>
        </w:rPr>
      </w:pPr>
      <w:r w:rsidRPr="00BF70CC">
        <w:rPr>
          <w:rFonts w:ascii="Verdana" w:hAnsi="Verdana"/>
          <w:b/>
          <w:bCs/>
          <w:sz w:val="20"/>
          <w:szCs w:val="20"/>
          <w:lang w:val="en-GB"/>
        </w:rPr>
        <w:t>Fees for foreign students participating in the Stipendium Hungaricum programme</w:t>
      </w:r>
    </w:p>
    <w:p w:rsidR="00637A0F" w:rsidRPr="00BF70CC" w:rsidRDefault="00637A0F" w:rsidP="00637A0F">
      <w:pPr>
        <w:spacing w:after="0" w:line="276" w:lineRule="auto"/>
        <w:jc w:val="center"/>
        <w:rPr>
          <w:rFonts w:ascii="Verdana" w:hAnsi="Verdana"/>
          <w:b/>
          <w:sz w:val="20"/>
          <w:szCs w:val="20"/>
          <w:lang w:val="en-GB"/>
        </w:rPr>
      </w:pPr>
    </w:p>
    <w:tbl>
      <w:tblPr>
        <w:tblStyle w:val="Rcsostblzat45"/>
        <w:tblW w:w="5000" w:type="pct"/>
        <w:tblLook w:val="04A0" w:firstRow="1" w:lastRow="0" w:firstColumn="1" w:lastColumn="0" w:noHBand="0" w:noVBand="1"/>
      </w:tblPr>
      <w:tblGrid>
        <w:gridCol w:w="532"/>
        <w:gridCol w:w="1721"/>
        <w:gridCol w:w="1147"/>
        <w:gridCol w:w="1482"/>
        <w:gridCol w:w="2262"/>
        <w:gridCol w:w="2144"/>
      </w:tblGrid>
      <w:tr w:rsidR="00637A0F" w:rsidRPr="00BF70CC" w:rsidTr="009D60D1">
        <w:trPr>
          <w:trHeight w:val="506"/>
        </w:trPr>
        <w:tc>
          <w:tcPr>
            <w:tcW w:w="836" w:type="dxa"/>
            <w:vAlign w:val="center"/>
          </w:tcPr>
          <w:p w:rsidR="00637A0F" w:rsidRPr="00BF70CC" w:rsidRDefault="00637A0F" w:rsidP="009D60D1">
            <w:pPr>
              <w:spacing w:line="276" w:lineRule="auto"/>
              <w:jc w:val="center"/>
              <w:rPr>
                <w:rFonts w:ascii="Verdana" w:hAnsi="Verdana"/>
                <w:b/>
                <w:sz w:val="20"/>
                <w:szCs w:val="20"/>
                <w:lang w:val="en-GB"/>
              </w:rPr>
            </w:pPr>
            <w:r w:rsidRPr="00BF70CC">
              <w:rPr>
                <w:rFonts w:ascii="Verdana" w:hAnsi="Verdana"/>
                <w:b/>
                <w:bCs/>
                <w:sz w:val="20"/>
                <w:szCs w:val="20"/>
                <w:lang w:val="en-GB"/>
              </w:rPr>
              <w:t>No.</w:t>
            </w:r>
          </w:p>
        </w:tc>
        <w:tc>
          <w:tcPr>
            <w:tcW w:w="3612" w:type="dxa"/>
            <w:vAlign w:val="center"/>
          </w:tcPr>
          <w:p w:rsidR="00637A0F" w:rsidRPr="00BF70CC" w:rsidRDefault="00637A0F" w:rsidP="009D60D1">
            <w:pPr>
              <w:spacing w:line="276" w:lineRule="auto"/>
              <w:jc w:val="center"/>
              <w:rPr>
                <w:rFonts w:ascii="Verdana" w:hAnsi="Verdana"/>
                <w:b/>
                <w:sz w:val="20"/>
                <w:szCs w:val="20"/>
                <w:lang w:val="en-GB"/>
              </w:rPr>
            </w:pPr>
            <w:r w:rsidRPr="00BF70CC">
              <w:rPr>
                <w:rFonts w:ascii="Verdana" w:hAnsi="Verdana"/>
                <w:b/>
                <w:bCs/>
                <w:sz w:val="20"/>
                <w:szCs w:val="20"/>
                <w:lang w:val="en-GB"/>
              </w:rPr>
              <w:t>Accommodation</w:t>
            </w:r>
          </w:p>
        </w:tc>
        <w:tc>
          <w:tcPr>
            <w:tcW w:w="1264" w:type="dxa"/>
            <w:vAlign w:val="center"/>
          </w:tcPr>
          <w:p w:rsidR="00637A0F" w:rsidRPr="00BF70CC" w:rsidRDefault="00637A0F" w:rsidP="009D60D1">
            <w:pPr>
              <w:spacing w:line="276" w:lineRule="auto"/>
              <w:jc w:val="center"/>
              <w:rPr>
                <w:rFonts w:ascii="Verdana" w:hAnsi="Verdana"/>
                <w:b/>
                <w:sz w:val="20"/>
                <w:szCs w:val="20"/>
                <w:lang w:val="en-GB"/>
              </w:rPr>
            </w:pPr>
            <w:r w:rsidRPr="00BF70CC">
              <w:rPr>
                <w:rFonts w:ascii="Verdana" w:hAnsi="Verdana"/>
                <w:b/>
                <w:bCs/>
                <w:sz w:val="20"/>
                <w:szCs w:val="20"/>
                <w:lang w:val="en-GB"/>
              </w:rPr>
              <w:t>Person(s)</w:t>
            </w:r>
          </w:p>
        </w:tc>
        <w:tc>
          <w:tcPr>
            <w:tcW w:w="1537" w:type="dxa"/>
            <w:vAlign w:val="center"/>
          </w:tcPr>
          <w:p w:rsidR="00637A0F" w:rsidRPr="00BF70CC" w:rsidRDefault="00637A0F" w:rsidP="009D60D1">
            <w:pPr>
              <w:spacing w:line="276" w:lineRule="auto"/>
              <w:jc w:val="center"/>
              <w:rPr>
                <w:rFonts w:ascii="Verdana" w:hAnsi="Verdana"/>
                <w:b/>
                <w:sz w:val="20"/>
                <w:szCs w:val="20"/>
                <w:lang w:val="en-GB"/>
              </w:rPr>
            </w:pPr>
            <w:r w:rsidRPr="00BF70CC">
              <w:rPr>
                <w:rFonts w:ascii="Verdana" w:hAnsi="Verdana"/>
                <w:b/>
                <w:bCs/>
                <w:sz w:val="20"/>
                <w:szCs w:val="20"/>
                <w:lang w:val="en-GB"/>
              </w:rPr>
              <w:t>Level of conveniences</w:t>
            </w:r>
          </w:p>
        </w:tc>
        <w:tc>
          <w:tcPr>
            <w:tcW w:w="1820" w:type="dxa"/>
            <w:vAlign w:val="center"/>
          </w:tcPr>
          <w:p w:rsidR="00637A0F" w:rsidRPr="00BF70CC" w:rsidRDefault="00637A0F" w:rsidP="009D60D1">
            <w:pPr>
              <w:spacing w:line="276" w:lineRule="auto"/>
              <w:jc w:val="center"/>
              <w:rPr>
                <w:rFonts w:ascii="Verdana" w:hAnsi="Verdana"/>
                <w:b/>
                <w:sz w:val="20"/>
                <w:szCs w:val="20"/>
                <w:lang w:val="en-GB"/>
              </w:rPr>
            </w:pPr>
            <w:r w:rsidRPr="00BF70CC">
              <w:rPr>
                <w:rFonts w:ascii="Verdana" w:hAnsi="Verdana"/>
                <w:b/>
                <w:bCs/>
                <w:sz w:val="20"/>
                <w:szCs w:val="20"/>
                <w:lang w:val="en-GB"/>
              </w:rPr>
              <w:t>Monthly fee (HUF/person/month)</w:t>
            </w:r>
          </w:p>
        </w:tc>
        <w:tc>
          <w:tcPr>
            <w:tcW w:w="2005" w:type="dxa"/>
            <w:vAlign w:val="center"/>
          </w:tcPr>
          <w:p w:rsidR="00637A0F" w:rsidRPr="00BF70CC" w:rsidRDefault="00637A0F" w:rsidP="009D60D1">
            <w:pPr>
              <w:spacing w:line="276" w:lineRule="auto"/>
              <w:jc w:val="center"/>
              <w:rPr>
                <w:rFonts w:ascii="Verdana" w:hAnsi="Verdana"/>
                <w:b/>
                <w:sz w:val="20"/>
                <w:szCs w:val="20"/>
                <w:lang w:val="en-GB"/>
              </w:rPr>
            </w:pPr>
            <w:r w:rsidRPr="00BF70CC">
              <w:rPr>
                <w:rFonts w:ascii="Verdana" w:hAnsi="Verdana"/>
                <w:b/>
                <w:bCs/>
                <w:sz w:val="20"/>
                <w:szCs w:val="20"/>
                <w:lang w:val="en-GB"/>
              </w:rPr>
              <w:t>Daily fee (HUF/person/night)</w:t>
            </w:r>
          </w:p>
        </w:tc>
      </w:tr>
      <w:tr w:rsidR="00637A0F" w:rsidRPr="00BF70CC" w:rsidTr="009D60D1">
        <w:trPr>
          <w:trHeight w:val="506"/>
        </w:trPr>
        <w:tc>
          <w:tcPr>
            <w:tcW w:w="836"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1.</w:t>
            </w:r>
          </w:p>
        </w:tc>
        <w:tc>
          <w:tcPr>
            <w:tcW w:w="3612"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double room</w:t>
            </w:r>
          </w:p>
        </w:tc>
        <w:tc>
          <w:tcPr>
            <w:tcW w:w="1264"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1</w:t>
            </w:r>
          </w:p>
        </w:tc>
        <w:tc>
          <w:tcPr>
            <w:tcW w:w="1537"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IV.</w:t>
            </w:r>
          </w:p>
        </w:tc>
        <w:tc>
          <w:tcPr>
            <w:tcW w:w="1820" w:type="dxa"/>
            <w:vAlign w:val="center"/>
          </w:tcPr>
          <w:p w:rsidR="00637A0F" w:rsidRPr="00BF70CC" w:rsidRDefault="00637A0F" w:rsidP="009D60D1">
            <w:pPr>
              <w:spacing w:line="276" w:lineRule="auto"/>
              <w:jc w:val="right"/>
              <w:rPr>
                <w:rFonts w:ascii="Verdana" w:hAnsi="Verdana"/>
                <w:sz w:val="20"/>
                <w:szCs w:val="20"/>
                <w:lang w:val="en-GB"/>
              </w:rPr>
            </w:pPr>
            <w:r w:rsidRPr="00BF70CC">
              <w:rPr>
                <w:rFonts w:ascii="Verdana" w:hAnsi="Verdana"/>
                <w:sz w:val="20"/>
                <w:szCs w:val="20"/>
                <w:lang w:val="en-GB"/>
              </w:rPr>
              <w:t>80,000</w:t>
            </w:r>
          </w:p>
        </w:tc>
        <w:tc>
          <w:tcPr>
            <w:tcW w:w="2005" w:type="dxa"/>
            <w:vAlign w:val="center"/>
          </w:tcPr>
          <w:p w:rsidR="00637A0F" w:rsidRPr="00BF70CC" w:rsidRDefault="00637A0F" w:rsidP="009D60D1">
            <w:pPr>
              <w:spacing w:line="276" w:lineRule="auto"/>
              <w:jc w:val="right"/>
              <w:rPr>
                <w:rFonts w:ascii="Verdana" w:hAnsi="Verdana"/>
                <w:sz w:val="20"/>
                <w:szCs w:val="20"/>
                <w:lang w:val="en-GB"/>
              </w:rPr>
            </w:pPr>
            <w:r w:rsidRPr="00BF70CC">
              <w:rPr>
                <w:rFonts w:ascii="Verdana" w:hAnsi="Verdana"/>
                <w:sz w:val="20"/>
                <w:szCs w:val="20"/>
                <w:lang w:val="en-GB"/>
              </w:rPr>
              <w:t>3,300</w:t>
            </w:r>
          </w:p>
        </w:tc>
      </w:tr>
      <w:tr w:rsidR="00637A0F" w:rsidRPr="00BF70CC" w:rsidTr="009D60D1">
        <w:trPr>
          <w:trHeight w:val="506"/>
        </w:trPr>
        <w:tc>
          <w:tcPr>
            <w:tcW w:w="836"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lastRenderedPageBreak/>
              <w:t>2.</w:t>
            </w:r>
          </w:p>
        </w:tc>
        <w:tc>
          <w:tcPr>
            <w:tcW w:w="3612"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double room</w:t>
            </w:r>
          </w:p>
        </w:tc>
        <w:tc>
          <w:tcPr>
            <w:tcW w:w="1264"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2</w:t>
            </w:r>
          </w:p>
        </w:tc>
        <w:tc>
          <w:tcPr>
            <w:tcW w:w="1537"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IV.</w:t>
            </w:r>
          </w:p>
        </w:tc>
        <w:tc>
          <w:tcPr>
            <w:tcW w:w="1820" w:type="dxa"/>
            <w:vAlign w:val="center"/>
          </w:tcPr>
          <w:p w:rsidR="00637A0F" w:rsidRPr="00BF70CC" w:rsidRDefault="00637A0F" w:rsidP="009D60D1">
            <w:pPr>
              <w:spacing w:line="276" w:lineRule="auto"/>
              <w:jc w:val="right"/>
              <w:rPr>
                <w:rFonts w:ascii="Verdana" w:hAnsi="Verdana"/>
                <w:sz w:val="20"/>
                <w:szCs w:val="20"/>
                <w:lang w:val="en-GB"/>
              </w:rPr>
            </w:pPr>
            <w:r w:rsidRPr="00BF70CC">
              <w:rPr>
                <w:rFonts w:ascii="Verdana" w:hAnsi="Verdana"/>
                <w:sz w:val="20"/>
                <w:szCs w:val="20"/>
                <w:lang w:val="en-GB"/>
              </w:rPr>
              <w:t>40,000</w:t>
            </w:r>
          </w:p>
        </w:tc>
        <w:tc>
          <w:tcPr>
            <w:tcW w:w="2005" w:type="dxa"/>
            <w:vAlign w:val="center"/>
          </w:tcPr>
          <w:p w:rsidR="00637A0F" w:rsidRPr="00BF70CC" w:rsidRDefault="00637A0F" w:rsidP="009D60D1">
            <w:pPr>
              <w:spacing w:line="276" w:lineRule="auto"/>
              <w:jc w:val="right"/>
              <w:rPr>
                <w:rFonts w:ascii="Verdana" w:hAnsi="Verdana"/>
                <w:sz w:val="20"/>
                <w:szCs w:val="20"/>
                <w:lang w:val="en-GB"/>
              </w:rPr>
            </w:pPr>
            <w:r w:rsidRPr="00BF70CC">
              <w:rPr>
                <w:rFonts w:ascii="Verdana" w:hAnsi="Verdana"/>
                <w:sz w:val="20"/>
                <w:szCs w:val="20"/>
                <w:lang w:val="en-GB"/>
              </w:rPr>
              <w:t xml:space="preserve">1,650 </w:t>
            </w:r>
          </w:p>
        </w:tc>
      </w:tr>
      <w:tr w:rsidR="00637A0F" w:rsidRPr="00BF70CC" w:rsidTr="009D60D1">
        <w:trPr>
          <w:trHeight w:val="506"/>
        </w:trPr>
        <w:tc>
          <w:tcPr>
            <w:tcW w:w="836"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3.</w:t>
            </w:r>
          </w:p>
        </w:tc>
        <w:tc>
          <w:tcPr>
            <w:tcW w:w="3612"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3 bedded room</w:t>
            </w:r>
          </w:p>
        </w:tc>
        <w:tc>
          <w:tcPr>
            <w:tcW w:w="1264"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3</w:t>
            </w:r>
          </w:p>
        </w:tc>
        <w:tc>
          <w:tcPr>
            <w:tcW w:w="1537"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IV.</w:t>
            </w:r>
          </w:p>
        </w:tc>
        <w:tc>
          <w:tcPr>
            <w:tcW w:w="1820" w:type="dxa"/>
            <w:vAlign w:val="center"/>
          </w:tcPr>
          <w:p w:rsidR="00637A0F" w:rsidRPr="00BF70CC" w:rsidRDefault="00637A0F" w:rsidP="009D60D1">
            <w:pPr>
              <w:spacing w:line="276" w:lineRule="auto"/>
              <w:jc w:val="right"/>
              <w:rPr>
                <w:rFonts w:ascii="Verdana" w:hAnsi="Verdana"/>
                <w:sz w:val="20"/>
                <w:szCs w:val="20"/>
                <w:lang w:val="en-GB"/>
              </w:rPr>
            </w:pPr>
            <w:r w:rsidRPr="00BF70CC">
              <w:rPr>
                <w:rFonts w:ascii="Verdana" w:hAnsi="Verdana"/>
                <w:sz w:val="20"/>
                <w:szCs w:val="20"/>
                <w:lang w:val="en-GB"/>
              </w:rPr>
              <w:t>40,000</w:t>
            </w:r>
          </w:p>
        </w:tc>
        <w:tc>
          <w:tcPr>
            <w:tcW w:w="2005" w:type="dxa"/>
            <w:vAlign w:val="center"/>
          </w:tcPr>
          <w:p w:rsidR="00637A0F" w:rsidRPr="00BF70CC" w:rsidRDefault="00637A0F" w:rsidP="009D60D1">
            <w:pPr>
              <w:spacing w:line="276" w:lineRule="auto"/>
              <w:jc w:val="right"/>
              <w:rPr>
                <w:rFonts w:ascii="Verdana" w:hAnsi="Verdana"/>
                <w:sz w:val="20"/>
                <w:szCs w:val="20"/>
                <w:lang w:val="en-GB"/>
              </w:rPr>
            </w:pPr>
            <w:r w:rsidRPr="00BF70CC">
              <w:rPr>
                <w:rFonts w:ascii="Verdana" w:hAnsi="Verdana"/>
                <w:sz w:val="20"/>
                <w:szCs w:val="20"/>
                <w:lang w:val="en-GB"/>
              </w:rPr>
              <w:t>1,650</w:t>
            </w:r>
          </w:p>
        </w:tc>
      </w:tr>
      <w:tr w:rsidR="00637A0F" w:rsidRPr="00BF70CC" w:rsidTr="009D60D1">
        <w:trPr>
          <w:trHeight w:val="506"/>
        </w:trPr>
        <w:tc>
          <w:tcPr>
            <w:tcW w:w="836"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4.</w:t>
            </w:r>
          </w:p>
        </w:tc>
        <w:tc>
          <w:tcPr>
            <w:tcW w:w="3612"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3 bedded room</w:t>
            </w:r>
          </w:p>
        </w:tc>
        <w:tc>
          <w:tcPr>
            <w:tcW w:w="1264"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2</w:t>
            </w:r>
          </w:p>
        </w:tc>
        <w:tc>
          <w:tcPr>
            <w:tcW w:w="1537"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IV.</w:t>
            </w:r>
          </w:p>
        </w:tc>
        <w:tc>
          <w:tcPr>
            <w:tcW w:w="1820" w:type="dxa"/>
            <w:vAlign w:val="center"/>
          </w:tcPr>
          <w:p w:rsidR="00637A0F" w:rsidRPr="00BF70CC" w:rsidRDefault="00637A0F" w:rsidP="009D60D1">
            <w:pPr>
              <w:spacing w:line="276" w:lineRule="auto"/>
              <w:jc w:val="right"/>
              <w:rPr>
                <w:rFonts w:ascii="Verdana" w:hAnsi="Verdana"/>
                <w:sz w:val="20"/>
                <w:szCs w:val="20"/>
                <w:lang w:val="en-GB"/>
              </w:rPr>
            </w:pPr>
            <w:r w:rsidRPr="00BF70CC">
              <w:rPr>
                <w:rFonts w:ascii="Verdana" w:hAnsi="Verdana"/>
                <w:sz w:val="20"/>
                <w:szCs w:val="20"/>
                <w:lang w:val="en-GB"/>
              </w:rPr>
              <w:t>80,000</w:t>
            </w:r>
          </w:p>
        </w:tc>
        <w:tc>
          <w:tcPr>
            <w:tcW w:w="2005" w:type="dxa"/>
            <w:vAlign w:val="center"/>
          </w:tcPr>
          <w:p w:rsidR="00637A0F" w:rsidRPr="00BF70CC" w:rsidRDefault="00637A0F" w:rsidP="009D60D1">
            <w:pPr>
              <w:spacing w:line="276" w:lineRule="auto"/>
              <w:jc w:val="right"/>
              <w:rPr>
                <w:rFonts w:ascii="Verdana" w:hAnsi="Verdana"/>
                <w:sz w:val="20"/>
                <w:szCs w:val="20"/>
                <w:lang w:val="en-GB"/>
              </w:rPr>
            </w:pPr>
            <w:r w:rsidRPr="00BF70CC">
              <w:rPr>
                <w:rFonts w:ascii="Verdana" w:hAnsi="Verdana"/>
                <w:sz w:val="20"/>
                <w:szCs w:val="20"/>
                <w:lang w:val="en-GB"/>
              </w:rPr>
              <w:t>3,300</w:t>
            </w:r>
          </w:p>
        </w:tc>
      </w:tr>
      <w:tr w:rsidR="00637A0F" w:rsidRPr="00BF70CC" w:rsidTr="009D60D1">
        <w:trPr>
          <w:trHeight w:val="506"/>
        </w:trPr>
        <w:tc>
          <w:tcPr>
            <w:tcW w:w="836"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5.</w:t>
            </w:r>
          </w:p>
        </w:tc>
        <w:tc>
          <w:tcPr>
            <w:tcW w:w="3612"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3 bedded room</w:t>
            </w:r>
          </w:p>
        </w:tc>
        <w:tc>
          <w:tcPr>
            <w:tcW w:w="1264"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1</w:t>
            </w:r>
          </w:p>
        </w:tc>
        <w:tc>
          <w:tcPr>
            <w:tcW w:w="1537"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IV.</w:t>
            </w:r>
          </w:p>
        </w:tc>
        <w:tc>
          <w:tcPr>
            <w:tcW w:w="1820" w:type="dxa"/>
            <w:vAlign w:val="center"/>
          </w:tcPr>
          <w:p w:rsidR="00637A0F" w:rsidRPr="00BF70CC" w:rsidRDefault="00637A0F" w:rsidP="009D60D1">
            <w:pPr>
              <w:spacing w:line="276" w:lineRule="auto"/>
              <w:jc w:val="right"/>
              <w:rPr>
                <w:rFonts w:ascii="Verdana" w:hAnsi="Verdana"/>
                <w:sz w:val="20"/>
                <w:szCs w:val="20"/>
                <w:lang w:val="en-GB"/>
              </w:rPr>
            </w:pPr>
            <w:r w:rsidRPr="00BF70CC">
              <w:rPr>
                <w:rFonts w:ascii="Verdana" w:hAnsi="Verdana"/>
                <w:sz w:val="20"/>
                <w:szCs w:val="20"/>
                <w:lang w:val="en-GB"/>
              </w:rPr>
              <w:t>120,000</w:t>
            </w:r>
          </w:p>
        </w:tc>
        <w:tc>
          <w:tcPr>
            <w:tcW w:w="2005" w:type="dxa"/>
            <w:vAlign w:val="center"/>
          </w:tcPr>
          <w:p w:rsidR="00637A0F" w:rsidRPr="00BF70CC" w:rsidRDefault="00637A0F" w:rsidP="009D60D1">
            <w:pPr>
              <w:spacing w:line="276" w:lineRule="auto"/>
              <w:jc w:val="right"/>
              <w:rPr>
                <w:rFonts w:ascii="Verdana" w:hAnsi="Verdana"/>
                <w:sz w:val="20"/>
                <w:szCs w:val="20"/>
                <w:lang w:val="en-GB"/>
              </w:rPr>
            </w:pPr>
            <w:r w:rsidRPr="00BF70CC">
              <w:rPr>
                <w:rFonts w:ascii="Verdana" w:hAnsi="Verdana"/>
                <w:sz w:val="20"/>
                <w:szCs w:val="20"/>
                <w:lang w:val="en-GB"/>
              </w:rPr>
              <w:t xml:space="preserve">4,950 </w:t>
            </w:r>
          </w:p>
        </w:tc>
      </w:tr>
      <w:tr w:rsidR="00637A0F" w:rsidRPr="00BF70CC" w:rsidTr="009D60D1">
        <w:trPr>
          <w:trHeight w:val="506"/>
        </w:trPr>
        <w:tc>
          <w:tcPr>
            <w:tcW w:w="836"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6.</w:t>
            </w:r>
          </w:p>
        </w:tc>
        <w:tc>
          <w:tcPr>
            <w:tcW w:w="3612"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2*2 beds</w:t>
            </w:r>
          </w:p>
        </w:tc>
        <w:tc>
          <w:tcPr>
            <w:tcW w:w="1264"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2</w:t>
            </w:r>
          </w:p>
        </w:tc>
        <w:tc>
          <w:tcPr>
            <w:tcW w:w="1537"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IV.</w:t>
            </w:r>
          </w:p>
        </w:tc>
        <w:tc>
          <w:tcPr>
            <w:tcW w:w="1820" w:type="dxa"/>
            <w:vAlign w:val="center"/>
          </w:tcPr>
          <w:p w:rsidR="00637A0F" w:rsidRPr="00BF70CC" w:rsidRDefault="00637A0F" w:rsidP="009D60D1">
            <w:pPr>
              <w:spacing w:line="276" w:lineRule="auto"/>
              <w:jc w:val="right"/>
              <w:rPr>
                <w:rFonts w:ascii="Verdana" w:hAnsi="Verdana"/>
                <w:sz w:val="20"/>
                <w:szCs w:val="20"/>
                <w:lang w:val="en-GB"/>
              </w:rPr>
            </w:pPr>
            <w:r w:rsidRPr="00BF70CC">
              <w:rPr>
                <w:rFonts w:ascii="Verdana" w:hAnsi="Verdana"/>
                <w:sz w:val="20"/>
                <w:szCs w:val="20"/>
                <w:lang w:val="en-GB"/>
              </w:rPr>
              <w:t>40,000</w:t>
            </w:r>
          </w:p>
        </w:tc>
        <w:tc>
          <w:tcPr>
            <w:tcW w:w="2005" w:type="dxa"/>
            <w:vAlign w:val="center"/>
          </w:tcPr>
          <w:p w:rsidR="00637A0F" w:rsidRPr="00BF70CC" w:rsidRDefault="00637A0F" w:rsidP="009D60D1">
            <w:pPr>
              <w:spacing w:line="276" w:lineRule="auto"/>
              <w:jc w:val="right"/>
              <w:rPr>
                <w:rFonts w:ascii="Verdana" w:hAnsi="Verdana"/>
                <w:sz w:val="20"/>
                <w:szCs w:val="20"/>
                <w:lang w:val="en-GB"/>
              </w:rPr>
            </w:pPr>
            <w:r w:rsidRPr="00BF70CC">
              <w:rPr>
                <w:rFonts w:ascii="Verdana" w:hAnsi="Verdana"/>
                <w:sz w:val="20"/>
                <w:szCs w:val="20"/>
                <w:lang w:val="en-GB"/>
              </w:rPr>
              <w:t>1,650</w:t>
            </w:r>
          </w:p>
        </w:tc>
      </w:tr>
      <w:tr w:rsidR="00637A0F" w:rsidRPr="00BF70CC" w:rsidTr="009D60D1">
        <w:trPr>
          <w:trHeight w:val="506"/>
        </w:trPr>
        <w:tc>
          <w:tcPr>
            <w:tcW w:w="836"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7.</w:t>
            </w:r>
          </w:p>
        </w:tc>
        <w:tc>
          <w:tcPr>
            <w:tcW w:w="3612"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2*2 beds</w:t>
            </w:r>
          </w:p>
        </w:tc>
        <w:tc>
          <w:tcPr>
            <w:tcW w:w="1264"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1</w:t>
            </w:r>
          </w:p>
        </w:tc>
        <w:tc>
          <w:tcPr>
            <w:tcW w:w="1537"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IV.</w:t>
            </w:r>
          </w:p>
        </w:tc>
        <w:tc>
          <w:tcPr>
            <w:tcW w:w="1820" w:type="dxa"/>
            <w:vAlign w:val="center"/>
          </w:tcPr>
          <w:p w:rsidR="00637A0F" w:rsidRPr="00BF70CC" w:rsidRDefault="00637A0F" w:rsidP="009D60D1">
            <w:pPr>
              <w:spacing w:line="276" w:lineRule="auto"/>
              <w:jc w:val="right"/>
              <w:rPr>
                <w:rFonts w:ascii="Verdana" w:hAnsi="Verdana"/>
                <w:sz w:val="20"/>
                <w:szCs w:val="20"/>
                <w:lang w:val="en-GB"/>
              </w:rPr>
            </w:pPr>
            <w:r w:rsidRPr="00BF70CC">
              <w:rPr>
                <w:rFonts w:ascii="Verdana" w:hAnsi="Verdana"/>
                <w:sz w:val="20"/>
                <w:szCs w:val="20"/>
                <w:lang w:val="en-GB"/>
              </w:rPr>
              <w:t>80,000</w:t>
            </w:r>
          </w:p>
        </w:tc>
        <w:tc>
          <w:tcPr>
            <w:tcW w:w="2005" w:type="dxa"/>
            <w:vAlign w:val="center"/>
          </w:tcPr>
          <w:p w:rsidR="00637A0F" w:rsidRPr="00BF70CC" w:rsidRDefault="00637A0F" w:rsidP="009D60D1">
            <w:pPr>
              <w:spacing w:line="276" w:lineRule="auto"/>
              <w:jc w:val="right"/>
              <w:rPr>
                <w:rFonts w:ascii="Verdana" w:hAnsi="Verdana"/>
                <w:sz w:val="20"/>
                <w:szCs w:val="20"/>
                <w:lang w:val="en-GB"/>
              </w:rPr>
            </w:pPr>
            <w:r w:rsidRPr="00BF70CC">
              <w:rPr>
                <w:rFonts w:ascii="Verdana" w:hAnsi="Verdana"/>
                <w:sz w:val="20"/>
                <w:szCs w:val="20"/>
                <w:lang w:val="en-GB"/>
              </w:rPr>
              <w:t xml:space="preserve">3,300 </w:t>
            </w:r>
          </w:p>
        </w:tc>
      </w:tr>
    </w:tbl>
    <w:p w:rsidR="00637A0F" w:rsidRPr="00BF70CC" w:rsidRDefault="00637A0F" w:rsidP="00637A0F">
      <w:pPr>
        <w:spacing w:after="0" w:line="276" w:lineRule="auto"/>
        <w:jc w:val="center"/>
        <w:rPr>
          <w:rFonts w:ascii="Verdana" w:hAnsi="Verdana"/>
          <w:b/>
          <w:sz w:val="20"/>
          <w:szCs w:val="20"/>
          <w:lang w:val="en-GB"/>
        </w:rPr>
      </w:pPr>
    </w:p>
    <w:p w:rsidR="00637A0F" w:rsidRPr="00BF70CC" w:rsidRDefault="00637A0F" w:rsidP="00637A0F">
      <w:pPr>
        <w:spacing w:after="0" w:line="240" w:lineRule="auto"/>
        <w:jc w:val="center"/>
        <w:rPr>
          <w:rFonts w:ascii="Verdana" w:hAnsi="Verdana"/>
          <w:b/>
          <w:sz w:val="20"/>
          <w:szCs w:val="20"/>
          <w:lang w:val="en-GB"/>
        </w:rPr>
      </w:pPr>
      <w:r w:rsidRPr="00BF70CC">
        <w:rPr>
          <w:rFonts w:ascii="Verdana" w:hAnsi="Verdana"/>
          <w:b/>
          <w:bCs/>
          <w:sz w:val="20"/>
          <w:szCs w:val="20"/>
          <w:lang w:val="en-GB"/>
        </w:rPr>
        <w:t>Fees for foreign students (other than students participating in the Stipendium Hungaricum programme) arriving under an inter-institutional or inter-state agreement or a scholarship programme established by the Government</w:t>
      </w:r>
    </w:p>
    <w:p w:rsidR="00637A0F" w:rsidRPr="00BF70CC" w:rsidRDefault="00637A0F" w:rsidP="00637A0F">
      <w:pPr>
        <w:spacing w:after="0" w:line="276" w:lineRule="auto"/>
        <w:jc w:val="center"/>
        <w:rPr>
          <w:rFonts w:ascii="Verdana" w:hAnsi="Verdana"/>
          <w:b/>
          <w:sz w:val="20"/>
          <w:szCs w:val="20"/>
          <w:highlight w:val="yellow"/>
          <w:lang w:val="en-GB"/>
        </w:rPr>
      </w:pPr>
    </w:p>
    <w:tbl>
      <w:tblPr>
        <w:tblStyle w:val="Rcsostblzat45"/>
        <w:tblW w:w="5000" w:type="pct"/>
        <w:tblLook w:val="04A0" w:firstRow="1" w:lastRow="0" w:firstColumn="1" w:lastColumn="0" w:noHBand="0" w:noVBand="1"/>
      </w:tblPr>
      <w:tblGrid>
        <w:gridCol w:w="532"/>
        <w:gridCol w:w="1721"/>
        <w:gridCol w:w="1147"/>
        <w:gridCol w:w="1482"/>
        <w:gridCol w:w="2262"/>
        <w:gridCol w:w="2144"/>
      </w:tblGrid>
      <w:tr w:rsidR="00637A0F" w:rsidRPr="00BF70CC" w:rsidTr="009D60D1">
        <w:trPr>
          <w:trHeight w:val="506"/>
        </w:trPr>
        <w:tc>
          <w:tcPr>
            <w:tcW w:w="847" w:type="dxa"/>
            <w:vAlign w:val="center"/>
          </w:tcPr>
          <w:p w:rsidR="00637A0F" w:rsidRPr="00BF70CC" w:rsidRDefault="00637A0F" w:rsidP="009D60D1">
            <w:pPr>
              <w:spacing w:line="276" w:lineRule="auto"/>
              <w:jc w:val="center"/>
              <w:rPr>
                <w:rFonts w:ascii="Verdana" w:hAnsi="Verdana"/>
                <w:b/>
                <w:sz w:val="20"/>
                <w:szCs w:val="20"/>
                <w:lang w:val="en-GB"/>
              </w:rPr>
            </w:pPr>
            <w:r w:rsidRPr="00BF70CC">
              <w:rPr>
                <w:rFonts w:ascii="Verdana" w:hAnsi="Verdana"/>
                <w:b/>
                <w:bCs/>
                <w:sz w:val="20"/>
                <w:szCs w:val="20"/>
                <w:lang w:val="en-GB"/>
              </w:rPr>
              <w:t>No.</w:t>
            </w:r>
          </w:p>
        </w:tc>
        <w:tc>
          <w:tcPr>
            <w:tcW w:w="3760" w:type="dxa"/>
            <w:vAlign w:val="center"/>
          </w:tcPr>
          <w:p w:rsidR="00637A0F" w:rsidRPr="00BF70CC" w:rsidRDefault="00637A0F" w:rsidP="009D60D1">
            <w:pPr>
              <w:spacing w:line="276" w:lineRule="auto"/>
              <w:jc w:val="center"/>
              <w:rPr>
                <w:rFonts w:ascii="Verdana" w:hAnsi="Verdana"/>
                <w:b/>
                <w:sz w:val="20"/>
                <w:szCs w:val="20"/>
                <w:lang w:val="en-GB"/>
              </w:rPr>
            </w:pPr>
            <w:r w:rsidRPr="00BF70CC">
              <w:rPr>
                <w:rFonts w:ascii="Verdana" w:hAnsi="Verdana"/>
                <w:b/>
                <w:bCs/>
                <w:sz w:val="20"/>
                <w:szCs w:val="20"/>
                <w:lang w:val="en-GB"/>
              </w:rPr>
              <w:t>Accommodation</w:t>
            </w:r>
          </w:p>
        </w:tc>
        <w:tc>
          <w:tcPr>
            <w:tcW w:w="1316" w:type="dxa"/>
            <w:vAlign w:val="center"/>
          </w:tcPr>
          <w:p w:rsidR="00637A0F" w:rsidRPr="00BF70CC" w:rsidRDefault="00637A0F" w:rsidP="009D60D1">
            <w:pPr>
              <w:spacing w:line="276" w:lineRule="auto"/>
              <w:jc w:val="center"/>
              <w:rPr>
                <w:rFonts w:ascii="Verdana" w:hAnsi="Verdana"/>
                <w:b/>
                <w:sz w:val="20"/>
                <w:szCs w:val="20"/>
                <w:lang w:val="en-GB"/>
              </w:rPr>
            </w:pPr>
            <w:r w:rsidRPr="00BF70CC">
              <w:rPr>
                <w:rFonts w:ascii="Verdana" w:hAnsi="Verdana"/>
                <w:b/>
                <w:bCs/>
                <w:sz w:val="20"/>
                <w:szCs w:val="20"/>
                <w:lang w:val="en-GB"/>
              </w:rPr>
              <w:t>Person(s)</w:t>
            </w:r>
          </w:p>
        </w:tc>
        <w:tc>
          <w:tcPr>
            <w:tcW w:w="1564" w:type="dxa"/>
            <w:vAlign w:val="center"/>
          </w:tcPr>
          <w:p w:rsidR="00637A0F" w:rsidRPr="00BF70CC" w:rsidRDefault="00637A0F" w:rsidP="009D60D1">
            <w:pPr>
              <w:spacing w:line="276" w:lineRule="auto"/>
              <w:jc w:val="center"/>
              <w:rPr>
                <w:rFonts w:ascii="Verdana" w:hAnsi="Verdana"/>
                <w:b/>
                <w:sz w:val="20"/>
                <w:szCs w:val="20"/>
                <w:lang w:val="en-GB"/>
              </w:rPr>
            </w:pPr>
            <w:r w:rsidRPr="00BF70CC">
              <w:rPr>
                <w:rFonts w:ascii="Verdana" w:hAnsi="Verdana"/>
                <w:b/>
                <w:bCs/>
                <w:sz w:val="20"/>
                <w:szCs w:val="20"/>
                <w:lang w:val="en-GB"/>
              </w:rPr>
              <w:t>Level of conveniences</w:t>
            </w:r>
          </w:p>
        </w:tc>
        <w:tc>
          <w:tcPr>
            <w:tcW w:w="1846" w:type="dxa"/>
            <w:vAlign w:val="center"/>
          </w:tcPr>
          <w:p w:rsidR="00637A0F" w:rsidRPr="00BF70CC" w:rsidRDefault="00637A0F" w:rsidP="009D60D1">
            <w:pPr>
              <w:spacing w:line="276" w:lineRule="auto"/>
              <w:jc w:val="center"/>
              <w:rPr>
                <w:rFonts w:ascii="Verdana" w:hAnsi="Verdana"/>
                <w:b/>
                <w:sz w:val="20"/>
                <w:szCs w:val="20"/>
                <w:lang w:val="en-GB"/>
              </w:rPr>
            </w:pPr>
            <w:r w:rsidRPr="00BF70CC">
              <w:rPr>
                <w:rFonts w:ascii="Verdana" w:hAnsi="Verdana"/>
                <w:b/>
                <w:bCs/>
                <w:sz w:val="20"/>
                <w:szCs w:val="20"/>
                <w:lang w:val="en-GB"/>
              </w:rPr>
              <w:t>Monthly fee (HUF/person/month)</w:t>
            </w:r>
          </w:p>
        </w:tc>
        <w:tc>
          <w:tcPr>
            <w:tcW w:w="1741" w:type="dxa"/>
            <w:vAlign w:val="center"/>
          </w:tcPr>
          <w:p w:rsidR="00637A0F" w:rsidRPr="00BF70CC" w:rsidRDefault="00637A0F" w:rsidP="009D60D1">
            <w:pPr>
              <w:spacing w:line="276" w:lineRule="auto"/>
              <w:jc w:val="center"/>
              <w:rPr>
                <w:rFonts w:ascii="Verdana" w:hAnsi="Verdana"/>
                <w:b/>
                <w:sz w:val="20"/>
                <w:szCs w:val="20"/>
                <w:lang w:val="en-GB"/>
              </w:rPr>
            </w:pPr>
            <w:r w:rsidRPr="00BF70CC">
              <w:rPr>
                <w:rFonts w:ascii="Verdana" w:hAnsi="Verdana"/>
                <w:b/>
                <w:bCs/>
                <w:sz w:val="20"/>
                <w:szCs w:val="20"/>
                <w:lang w:val="en-GB"/>
              </w:rPr>
              <w:t>Daily fee (HUF/person/night)</w:t>
            </w:r>
          </w:p>
        </w:tc>
      </w:tr>
      <w:tr w:rsidR="00637A0F" w:rsidRPr="00BF70CC" w:rsidTr="009D60D1">
        <w:trPr>
          <w:trHeight w:val="506"/>
        </w:trPr>
        <w:tc>
          <w:tcPr>
            <w:tcW w:w="847"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1.</w:t>
            </w:r>
          </w:p>
        </w:tc>
        <w:tc>
          <w:tcPr>
            <w:tcW w:w="3760"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double room</w:t>
            </w:r>
          </w:p>
        </w:tc>
        <w:tc>
          <w:tcPr>
            <w:tcW w:w="1316"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1</w:t>
            </w:r>
          </w:p>
        </w:tc>
        <w:tc>
          <w:tcPr>
            <w:tcW w:w="1564"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IV.</w:t>
            </w:r>
          </w:p>
        </w:tc>
        <w:tc>
          <w:tcPr>
            <w:tcW w:w="1846" w:type="dxa"/>
            <w:vAlign w:val="center"/>
          </w:tcPr>
          <w:p w:rsidR="00637A0F" w:rsidRPr="00BF70CC" w:rsidRDefault="00637A0F" w:rsidP="009D60D1">
            <w:pPr>
              <w:spacing w:line="276" w:lineRule="auto"/>
              <w:jc w:val="right"/>
              <w:rPr>
                <w:rFonts w:ascii="Verdana" w:hAnsi="Verdana"/>
                <w:sz w:val="20"/>
                <w:szCs w:val="20"/>
                <w:lang w:val="en-GB"/>
              </w:rPr>
            </w:pPr>
            <w:r w:rsidRPr="00BF70CC">
              <w:rPr>
                <w:rFonts w:ascii="Verdana" w:hAnsi="Verdana"/>
                <w:sz w:val="20"/>
                <w:szCs w:val="20"/>
                <w:lang w:val="en-GB"/>
              </w:rPr>
              <w:t>106,200</w:t>
            </w:r>
          </w:p>
        </w:tc>
        <w:tc>
          <w:tcPr>
            <w:tcW w:w="1741" w:type="dxa"/>
            <w:vAlign w:val="center"/>
          </w:tcPr>
          <w:p w:rsidR="00637A0F" w:rsidRPr="00BF70CC" w:rsidRDefault="00637A0F" w:rsidP="009D60D1">
            <w:pPr>
              <w:spacing w:line="276" w:lineRule="auto"/>
              <w:jc w:val="right"/>
              <w:rPr>
                <w:rFonts w:ascii="Verdana" w:hAnsi="Verdana"/>
                <w:sz w:val="20"/>
                <w:szCs w:val="20"/>
                <w:lang w:val="en-GB"/>
              </w:rPr>
            </w:pPr>
            <w:r w:rsidRPr="00BF70CC">
              <w:rPr>
                <w:rFonts w:ascii="Verdana" w:hAnsi="Verdana"/>
                <w:sz w:val="20"/>
                <w:szCs w:val="20"/>
                <w:lang w:val="en-GB"/>
              </w:rPr>
              <w:t>7,600</w:t>
            </w:r>
          </w:p>
        </w:tc>
      </w:tr>
      <w:tr w:rsidR="00637A0F" w:rsidRPr="00BF70CC" w:rsidTr="009D60D1">
        <w:trPr>
          <w:trHeight w:val="506"/>
        </w:trPr>
        <w:tc>
          <w:tcPr>
            <w:tcW w:w="847"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2.</w:t>
            </w:r>
          </w:p>
        </w:tc>
        <w:tc>
          <w:tcPr>
            <w:tcW w:w="3760"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double room</w:t>
            </w:r>
          </w:p>
        </w:tc>
        <w:tc>
          <w:tcPr>
            <w:tcW w:w="1316"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2</w:t>
            </w:r>
          </w:p>
        </w:tc>
        <w:tc>
          <w:tcPr>
            <w:tcW w:w="1564"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IV.</w:t>
            </w:r>
          </w:p>
        </w:tc>
        <w:tc>
          <w:tcPr>
            <w:tcW w:w="1846" w:type="dxa"/>
            <w:vAlign w:val="center"/>
          </w:tcPr>
          <w:p w:rsidR="00637A0F" w:rsidRPr="00BF70CC" w:rsidRDefault="00637A0F" w:rsidP="009D60D1">
            <w:pPr>
              <w:spacing w:line="276" w:lineRule="auto"/>
              <w:jc w:val="right"/>
              <w:rPr>
                <w:rFonts w:ascii="Verdana" w:hAnsi="Verdana"/>
                <w:sz w:val="20"/>
                <w:szCs w:val="20"/>
                <w:lang w:val="en-GB"/>
              </w:rPr>
            </w:pPr>
            <w:r w:rsidRPr="00BF70CC">
              <w:rPr>
                <w:rFonts w:ascii="Verdana" w:hAnsi="Verdana"/>
                <w:sz w:val="20"/>
                <w:szCs w:val="20"/>
                <w:lang w:val="en-GB"/>
              </w:rPr>
              <w:t>53,100</w:t>
            </w:r>
          </w:p>
        </w:tc>
        <w:tc>
          <w:tcPr>
            <w:tcW w:w="1741" w:type="dxa"/>
            <w:vAlign w:val="center"/>
          </w:tcPr>
          <w:p w:rsidR="00637A0F" w:rsidRPr="00BF70CC" w:rsidRDefault="00637A0F" w:rsidP="009D60D1">
            <w:pPr>
              <w:spacing w:line="276" w:lineRule="auto"/>
              <w:jc w:val="right"/>
              <w:rPr>
                <w:rFonts w:ascii="Verdana" w:hAnsi="Verdana"/>
                <w:sz w:val="20"/>
                <w:szCs w:val="20"/>
                <w:lang w:val="en-GB"/>
              </w:rPr>
            </w:pPr>
            <w:r w:rsidRPr="00BF70CC">
              <w:rPr>
                <w:rFonts w:ascii="Verdana" w:hAnsi="Verdana"/>
                <w:sz w:val="20"/>
                <w:szCs w:val="20"/>
                <w:lang w:val="en-GB"/>
              </w:rPr>
              <w:t>4,000</w:t>
            </w:r>
          </w:p>
        </w:tc>
      </w:tr>
      <w:tr w:rsidR="00637A0F" w:rsidRPr="00BF70CC" w:rsidTr="009D60D1">
        <w:trPr>
          <w:trHeight w:val="506"/>
        </w:trPr>
        <w:tc>
          <w:tcPr>
            <w:tcW w:w="847"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3.</w:t>
            </w:r>
          </w:p>
        </w:tc>
        <w:tc>
          <w:tcPr>
            <w:tcW w:w="3760"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3 bedded room</w:t>
            </w:r>
          </w:p>
        </w:tc>
        <w:tc>
          <w:tcPr>
            <w:tcW w:w="1316"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3</w:t>
            </w:r>
          </w:p>
        </w:tc>
        <w:tc>
          <w:tcPr>
            <w:tcW w:w="1564"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IV.</w:t>
            </w:r>
          </w:p>
        </w:tc>
        <w:tc>
          <w:tcPr>
            <w:tcW w:w="1846" w:type="dxa"/>
            <w:vAlign w:val="center"/>
          </w:tcPr>
          <w:p w:rsidR="00637A0F" w:rsidRPr="00BF70CC" w:rsidRDefault="00637A0F" w:rsidP="009D60D1">
            <w:pPr>
              <w:spacing w:line="276" w:lineRule="auto"/>
              <w:jc w:val="right"/>
              <w:rPr>
                <w:rFonts w:ascii="Verdana" w:hAnsi="Verdana"/>
                <w:sz w:val="20"/>
                <w:szCs w:val="20"/>
                <w:lang w:val="en-GB"/>
              </w:rPr>
            </w:pPr>
            <w:r w:rsidRPr="00BF70CC">
              <w:rPr>
                <w:rFonts w:ascii="Verdana" w:hAnsi="Verdana"/>
                <w:sz w:val="20"/>
                <w:szCs w:val="20"/>
                <w:lang w:val="en-GB"/>
              </w:rPr>
              <w:t>35,600</w:t>
            </w:r>
          </w:p>
        </w:tc>
        <w:tc>
          <w:tcPr>
            <w:tcW w:w="1741" w:type="dxa"/>
            <w:vAlign w:val="center"/>
          </w:tcPr>
          <w:p w:rsidR="00637A0F" w:rsidRPr="00BF70CC" w:rsidRDefault="00637A0F" w:rsidP="009D60D1">
            <w:pPr>
              <w:spacing w:line="276" w:lineRule="auto"/>
              <w:jc w:val="right"/>
              <w:rPr>
                <w:rFonts w:ascii="Verdana" w:hAnsi="Verdana"/>
                <w:sz w:val="20"/>
                <w:szCs w:val="20"/>
                <w:lang w:val="en-GB"/>
              </w:rPr>
            </w:pPr>
            <w:r w:rsidRPr="00BF70CC">
              <w:rPr>
                <w:rFonts w:ascii="Verdana" w:hAnsi="Verdana"/>
                <w:sz w:val="20"/>
                <w:szCs w:val="20"/>
                <w:lang w:val="en-GB"/>
              </w:rPr>
              <w:t>2,900</w:t>
            </w:r>
          </w:p>
        </w:tc>
      </w:tr>
      <w:tr w:rsidR="00637A0F" w:rsidRPr="00BF70CC" w:rsidTr="009D60D1">
        <w:trPr>
          <w:trHeight w:val="506"/>
        </w:trPr>
        <w:tc>
          <w:tcPr>
            <w:tcW w:w="847"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4.</w:t>
            </w:r>
          </w:p>
        </w:tc>
        <w:tc>
          <w:tcPr>
            <w:tcW w:w="3760"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3 bedded room</w:t>
            </w:r>
          </w:p>
        </w:tc>
        <w:tc>
          <w:tcPr>
            <w:tcW w:w="1316"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2</w:t>
            </w:r>
          </w:p>
        </w:tc>
        <w:tc>
          <w:tcPr>
            <w:tcW w:w="1564"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IV.</w:t>
            </w:r>
          </w:p>
        </w:tc>
        <w:tc>
          <w:tcPr>
            <w:tcW w:w="1846" w:type="dxa"/>
            <w:vAlign w:val="center"/>
          </w:tcPr>
          <w:p w:rsidR="00637A0F" w:rsidRPr="00BF70CC" w:rsidRDefault="00637A0F" w:rsidP="009D60D1">
            <w:pPr>
              <w:spacing w:line="276" w:lineRule="auto"/>
              <w:jc w:val="right"/>
              <w:rPr>
                <w:rFonts w:ascii="Verdana" w:hAnsi="Verdana"/>
                <w:sz w:val="20"/>
                <w:szCs w:val="20"/>
                <w:lang w:val="en-GB"/>
              </w:rPr>
            </w:pPr>
            <w:r w:rsidRPr="00BF70CC">
              <w:rPr>
                <w:rFonts w:ascii="Verdana" w:hAnsi="Verdana"/>
                <w:sz w:val="20"/>
                <w:szCs w:val="20"/>
                <w:lang w:val="en-GB"/>
              </w:rPr>
              <w:t>53,300</w:t>
            </w:r>
          </w:p>
        </w:tc>
        <w:tc>
          <w:tcPr>
            <w:tcW w:w="1741" w:type="dxa"/>
            <w:vAlign w:val="center"/>
          </w:tcPr>
          <w:p w:rsidR="00637A0F" w:rsidRPr="00BF70CC" w:rsidRDefault="00637A0F" w:rsidP="009D60D1">
            <w:pPr>
              <w:spacing w:line="276" w:lineRule="auto"/>
              <w:jc w:val="right"/>
              <w:rPr>
                <w:rFonts w:ascii="Verdana" w:hAnsi="Verdana"/>
                <w:sz w:val="20"/>
                <w:szCs w:val="20"/>
                <w:lang w:val="en-GB"/>
              </w:rPr>
            </w:pPr>
            <w:r w:rsidRPr="00BF70CC">
              <w:rPr>
                <w:rFonts w:ascii="Verdana" w:hAnsi="Verdana"/>
                <w:sz w:val="20"/>
                <w:szCs w:val="20"/>
                <w:lang w:val="en-GB"/>
              </w:rPr>
              <w:t>4,100</w:t>
            </w:r>
          </w:p>
        </w:tc>
      </w:tr>
      <w:tr w:rsidR="00637A0F" w:rsidRPr="00BF70CC" w:rsidTr="009D60D1">
        <w:trPr>
          <w:trHeight w:val="506"/>
        </w:trPr>
        <w:tc>
          <w:tcPr>
            <w:tcW w:w="847"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5.</w:t>
            </w:r>
          </w:p>
        </w:tc>
        <w:tc>
          <w:tcPr>
            <w:tcW w:w="3760"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3 bedded room</w:t>
            </w:r>
          </w:p>
        </w:tc>
        <w:tc>
          <w:tcPr>
            <w:tcW w:w="1316"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1</w:t>
            </w:r>
          </w:p>
        </w:tc>
        <w:tc>
          <w:tcPr>
            <w:tcW w:w="1564"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IV.</w:t>
            </w:r>
          </w:p>
        </w:tc>
        <w:tc>
          <w:tcPr>
            <w:tcW w:w="1846" w:type="dxa"/>
            <w:vAlign w:val="center"/>
          </w:tcPr>
          <w:p w:rsidR="00637A0F" w:rsidRPr="00BF70CC" w:rsidRDefault="00637A0F" w:rsidP="009D60D1">
            <w:pPr>
              <w:spacing w:line="276" w:lineRule="auto"/>
              <w:jc w:val="right"/>
              <w:rPr>
                <w:rFonts w:ascii="Verdana" w:hAnsi="Verdana"/>
                <w:sz w:val="20"/>
                <w:szCs w:val="20"/>
                <w:lang w:val="en-GB"/>
              </w:rPr>
            </w:pPr>
            <w:r w:rsidRPr="00BF70CC">
              <w:rPr>
                <w:rFonts w:ascii="Verdana" w:hAnsi="Verdana"/>
                <w:sz w:val="20"/>
                <w:szCs w:val="20"/>
                <w:lang w:val="en-GB"/>
              </w:rPr>
              <w:t>106,200</w:t>
            </w:r>
          </w:p>
        </w:tc>
        <w:tc>
          <w:tcPr>
            <w:tcW w:w="1741" w:type="dxa"/>
            <w:vAlign w:val="center"/>
          </w:tcPr>
          <w:p w:rsidR="00637A0F" w:rsidRPr="00BF70CC" w:rsidRDefault="00637A0F" w:rsidP="009D60D1">
            <w:pPr>
              <w:spacing w:line="276" w:lineRule="auto"/>
              <w:jc w:val="right"/>
              <w:rPr>
                <w:rFonts w:ascii="Verdana" w:hAnsi="Verdana"/>
                <w:sz w:val="20"/>
                <w:szCs w:val="20"/>
                <w:lang w:val="en-GB"/>
              </w:rPr>
            </w:pPr>
            <w:r w:rsidRPr="00BF70CC">
              <w:rPr>
                <w:rFonts w:ascii="Verdana" w:hAnsi="Verdana"/>
                <w:sz w:val="20"/>
                <w:szCs w:val="20"/>
                <w:lang w:val="en-GB"/>
              </w:rPr>
              <w:t>7,600</w:t>
            </w:r>
          </w:p>
        </w:tc>
      </w:tr>
      <w:tr w:rsidR="00637A0F" w:rsidRPr="00BF70CC" w:rsidTr="009D60D1">
        <w:trPr>
          <w:trHeight w:val="506"/>
        </w:trPr>
        <w:tc>
          <w:tcPr>
            <w:tcW w:w="847"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6.</w:t>
            </w:r>
          </w:p>
        </w:tc>
        <w:tc>
          <w:tcPr>
            <w:tcW w:w="3760"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2*2 beds</w:t>
            </w:r>
          </w:p>
        </w:tc>
        <w:tc>
          <w:tcPr>
            <w:tcW w:w="1316"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2</w:t>
            </w:r>
          </w:p>
        </w:tc>
        <w:tc>
          <w:tcPr>
            <w:tcW w:w="1564"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IV.</w:t>
            </w:r>
          </w:p>
        </w:tc>
        <w:tc>
          <w:tcPr>
            <w:tcW w:w="1846" w:type="dxa"/>
            <w:vAlign w:val="center"/>
          </w:tcPr>
          <w:p w:rsidR="00637A0F" w:rsidRPr="00BF70CC" w:rsidRDefault="00637A0F" w:rsidP="009D60D1">
            <w:pPr>
              <w:spacing w:line="276" w:lineRule="auto"/>
              <w:jc w:val="right"/>
              <w:rPr>
                <w:rFonts w:ascii="Verdana" w:hAnsi="Verdana"/>
                <w:sz w:val="20"/>
                <w:szCs w:val="20"/>
                <w:lang w:val="en-GB"/>
              </w:rPr>
            </w:pPr>
            <w:r w:rsidRPr="00BF70CC">
              <w:rPr>
                <w:rFonts w:ascii="Verdana" w:hAnsi="Verdana"/>
                <w:sz w:val="20"/>
                <w:szCs w:val="20"/>
                <w:lang w:val="en-GB"/>
              </w:rPr>
              <w:t>44,100</w:t>
            </w:r>
          </w:p>
        </w:tc>
        <w:tc>
          <w:tcPr>
            <w:tcW w:w="1741" w:type="dxa"/>
            <w:vAlign w:val="center"/>
          </w:tcPr>
          <w:p w:rsidR="00637A0F" w:rsidRPr="00BF70CC" w:rsidRDefault="00637A0F" w:rsidP="009D60D1">
            <w:pPr>
              <w:spacing w:line="276" w:lineRule="auto"/>
              <w:jc w:val="right"/>
              <w:rPr>
                <w:rFonts w:ascii="Verdana" w:hAnsi="Verdana"/>
                <w:sz w:val="20"/>
                <w:szCs w:val="20"/>
                <w:lang w:val="en-GB"/>
              </w:rPr>
            </w:pPr>
            <w:r w:rsidRPr="00BF70CC">
              <w:rPr>
                <w:rFonts w:ascii="Verdana" w:hAnsi="Verdana"/>
                <w:sz w:val="20"/>
                <w:szCs w:val="20"/>
                <w:lang w:val="en-GB"/>
              </w:rPr>
              <w:t>3,400</w:t>
            </w:r>
          </w:p>
        </w:tc>
      </w:tr>
      <w:tr w:rsidR="00637A0F" w:rsidRPr="00BF70CC" w:rsidTr="009D60D1">
        <w:trPr>
          <w:trHeight w:val="506"/>
        </w:trPr>
        <w:tc>
          <w:tcPr>
            <w:tcW w:w="847"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7.</w:t>
            </w:r>
          </w:p>
        </w:tc>
        <w:tc>
          <w:tcPr>
            <w:tcW w:w="3760"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2*2 beds</w:t>
            </w:r>
          </w:p>
        </w:tc>
        <w:tc>
          <w:tcPr>
            <w:tcW w:w="1316"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1</w:t>
            </w:r>
          </w:p>
        </w:tc>
        <w:tc>
          <w:tcPr>
            <w:tcW w:w="1564"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IV.</w:t>
            </w:r>
          </w:p>
        </w:tc>
        <w:tc>
          <w:tcPr>
            <w:tcW w:w="1846" w:type="dxa"/>
            <w:vAlign w:val="center"/>
          </w:tcPr>
          <w:p w:rsidR="00637A0F" w:rsidRPr="00BF70CC" w:rsidRDefault="00637A0F" w:rsidP="009D60D1">
            <w:pPr>
              <w:spacing w:line="276" w:lineRule="auto"/>
              <w:jc w:val="right"/>
              <w:rPr>
                <w:rFonts w:ascii="Verdana" w:hAnsi="Verdana"/>
                <w:sz w:val="20"/>
                <w:szCs w:val="20"/>
                <w:lang w:val="en-GB"/>
              </w:rPr>
            </w:pPr>
            <w:r w:rsidRPr="00BF70CC">
              <w:rPr>
                <w:rFonts w:ascii="Verdana" w:hAnsi="Verdana"/>
                <w:sz w:val="20"/>
                <w:szCs w:val="20"/>
                <w:lang w:val="en-GB"/>
              </w:rPr>
              <w:t>88,200</w:t>
            </w:r>
          </w:p>
        </w:tc>
        <w:tc>
          <w:tcPr>
            <w:tcW w:w="1741" w:type="dxa"/>
            <w:vAlign w:val="center"/>
          </w:tcPr>
          <w:p w:rsidR="00637A0F" w:rsidRPr="00BF70CC" w:rsidRDefault="00637A0F" w:rsidP="009D60D1">
            <w:pPr>
              <w:spacing w:line="276" w:lineRule="auto"/>
              <w:jc w:val="right"/>
              <w:rPr>
                <w:rFonts w:ascii="Verdana" w:hAnsi="Verdana"/>
                <w:sz w:val="20"/>
                <w:szCs w:val="20"/>
                <w:lang w:val="en-GB"/>
              </w:rPr>
            </w:pPr>
            <w:r w:rsidRPr="00BF70CC">
              <w:rPr>
                <w:rFonts w:ascii="Verdana" w:hAnsi="Verdana"/>
                <w:sz w:val="20"/>
                <w:szCs w:val="20"/>
                <w:lang w:val="en-GB"/>
              </w:rPr>
              <w:t>6,400</w:t>
            </w:r>
          </w:p>
        </w:tc>
      </w:tr>
    </w:tbl>
    <w:p w:rsidR="00637A0F" w:rsidRPr="00BF70CC" w:rsidRDefault="00637A0F" w:rsidP="00637A0F">
      <w:pPr>
        <w:rPr>
          <w:rFonts w:ascii="Verdana" w:hAnsi="Verdana"/>
          <w:b/>
          <w:bCs/>
          <w:sz w:val="20"/>
          <w:szCs w:val="20"/>
          <w:lang w:val="en-GB"/>
        </w:rPr>
      </w:pPr>
    </w:p>
    <w:p w:rsidR="00637A0F" w:rsidRPr="00BF70CC" w:rsidRDefault="00637A0F" w:rsidP="00637A0F">
      <w:pPr>
        <w:spacing w:after="0" w:line="276" w:lineRule="auto"/>
        <w:jc w:val="center"/>
        <w:rPr>
          <w:rFonts w:ascii="Verdana" w:hAnsi="Verdana"/>
          <w:b/>
          <w:bCs/>
          <w:sz w:val="20"/>
          <w:szCs w:val="20"/>
          <w:lang w:val="en-GB"/>
        </w:rPr>
      </w:pPr>
      <w:r w:rsidRPr="00BF70CC">
        <w:rPr>
          <w:rFonts w:ascii="Verdana" w:hAnsi="Verdana"/>
          <w:b/>
          <w:bCs/>
          <w:sz w:val="20"/>
          <w:szCs w:val="20"/>
          <w:lang w:val="en-GB"/>
        </w:rPr>
        <w:t>Other fees</w:t>
      </w:r>
    </w:p>
    <w:p w:rsidR="00637A0F" w:rsidRPr="00BF70CC" w:rsidRDefault="00637A0F" w:rsidP="00637A0F">
      <w:pPr>
        <w:spacing w:after="0" w:line="276" w:lineRule="auto"/>
        <w:jc w:val="center"/>
        <w:rPr>
          <w:rFonts w:ascii="Verdana" w:hAnsi="Verdana"/>
          <w:b/>
          <w:sz w:val="20"/>
          <w:szCs w:val="20"/>
          <w:lang w:val="en-GB"/>
        </w:rPr>
      </w:pPr>
    </w:p>
    <w:tbl>
      <w:tblPr>
        <w:tblStyle w:val="Rcsostblzat45"/>
        <w:tblW w:w="5000" w:type="pct"/>
        <w:tblLook w:val="04A0" w:firstRow="1" w:lastRow="0" w:firstColumn="1" w:lastColumn="0" w:noHBand="0" w:noVBand="1"/>
      </w:tblPr>
      <w:tblGrid>
        <w:gridCol w:w="595"/>
        <w:gridCol w:w="6711"/>
        <w:gridCol w:w="1982"/>
      </w:tblGrid>
      <w:tr w:rsidR="00637A0F" w:rsidRPr="00BF70CC" w:rsidTr="009D60D1">
        <w:trPr>
          <w:trHeight w:val="506"/>
        </w:trPr>
        <w:tc>
          <w:tcPr>
            <w:tcW w:w="577" w:type="dxa"/>
            <w:vAlign w:val="center"/>
          </w:tcPr>
          <w:p w:rsidR="00637A0F" w:rsidRPr="00BF70CC" w:rsidRDefault="00637A0F" w:rsidP="009D60D1">
            <w:pPr>
              <w:spacing w:line="276" w:lineRule="auto"/>
              <w:rPr>
                <w:rFonts w:ascii="Verdana" w:hAnsi="Verdana"/>
                <w:b/>
                <w:sz w:val="20"/>
                <w:szCs w:val="20"/>
                <w:lang w:val="en-GB"/>
              </w:rPr>
            </w:pPr>
            <w:r w:rsidRPr="00BF70CC">
              <w:rPr>
                <w:rFonts w:ascii="Verdana" w:hAnsi="Verdana"/>
                <w:b/>
                <w:bCs/>
                <w:sz w:val="20"/>
                <w:szCs w:val="20"/>
                <w:lang w:val="en-GB"/>
              </w:rPr>
              <w:t>No.</w:t>
            </w:r>
          </w:p>
        </w:tc>
        <w:tc>
          <w:tcPr>
            <w:tcW w:w="7186" w:type="dxa"/>
            <w:vAlign w:val="center"/>
          </w:tcPr>
          <w:p w:rsidR="00637A0F" w:rsidRPr="00BF70CC" w:rsidRDefault="00637A0F" w:rsidP="009D60D1">
            <w:pPr>
              <w:spacing w:line="276" w:lineRule="auto"/>
              <w:rPr>
                <w:rFonts w:ascii="Verdana" w:hAnsi="Verdana"/>
                <w:b/>
                <w:sz w:val="20"/>
                <w:szCs w:val="20"/>
                <w:lang w:val="en-GB"/>
              </w:rPr>
            </w:pPr>
            <w:r w:rsidRPr="00BF70CC">
              <w:rPr>
                <w:rFonts w:ascii="Verdana" w:hAnsi="Verdana"/>
                <w:b/>
                <w:bCs/>
                <w:sz w:val="20"/>
                <w:szCs w:val="20"/>
                <w:lang w:val="en-GB"/>
              </w:rPr>
              <w:t>Designation</w:t>
            </w:r>
          </w:p>
        </w:tc>
        <w:tc>
          <w:tcPr>
            <w:tcW w:w="2092" w:type="dxa"/>
            <w:vAlign w:val="center"/>
          </w:tcPr>
          <w:p w:rsidR="00637A0F" w:rsidRPr="00BF70CC" w:rsidRDefault="00637A0F" w:rsidP="009D60D1">
            <w:pPr>
              <w:spacing w:line="276" w:lineRule="auto"/>
              <w:rPr>
                <w:rFonts w:ascii="Verdana" w:hAnsi="Verdana"/>
                <w:b/>
                <w:sz w:val="20"/>
                <w:szCs w:val="20"/>
                <w:lang w:val="en-GB"/>
              </w:rPr>
            </w:pPr>
            <w:r w:rsidRPr="00BF70CC">
              <w:rPr>
                <w:rFonts w:ascii="Verdana" w:hAnsi="Verdana"/>
                <w:b/>
                <w:bCs/>
                <w:sz w:val="20"/>
                <w:szCs w:val="20"/>
                <w:lang w:val="en-GB"/>
              </w:rPr>
              <w:t>Amount</w:t>
            </w:r>
          </w:p>
        </w:tc>
      </w:tr>
      <w:tr w:rsidR="00637A0F" w:rsidRPr="00BF70CC" w:rsidTr="009D60D1">
        <w:trPr>
          <w:trHeight w:val="506"/>
        </w:trPr>
        <w:tc>
          <w:tcPr>
            <w:tcW w:w="577" w:type="dxa"/>
            <w:vAlign w:val="center"/>
          </w:tcPr>
          <w:p w:rsidR="00637A0F" w:rsidRPr="00BF70CC" w:rsidRDefault="00637A0F" w:rsidP="009D60D1">
            <w:pPr>
              <w:spacing w:line="276" w:lineRule="auto"/>
              <w:rPr>
                <w:rFonts w:ascii="Verdana" w:hAnsi="Verdana"/>
                <w:sz w:val="20"/>
                <w:szCs w:val="20"/>
                <w:lang w:val="en-GB"/>
              </w:rPr>
            </w:pPr>
            <w:r w:rsidRPr="00BF70CC">
              <w:rPr>
                <w:rFonts w:ascii="Verdana" w:hAnsi="Verdana"/>
                <w:sz w:val="20"/>
                <w:szCs w:val="20"/>
                <w:lang w:val="en-GB"/>
              </w:rPr>
              <w:t>1.</w:t>
            </w:r>
          </w:p>
        </w:tc>
        <w:tc>
          <w:tcPr>
            <w:tcW w:w="7186" w:type="dxa"/>
            <w:vAlign w:val="center"/>
          </w:tcPr>
          <w:p w:rsidR="00637A0F" w:rsidRPr="00BF70CC" w:rsidRDefault="00637A0F" w:rsidP="009D60D1">
            <w:pPr>
              <w:spacing w:line="276" w:lineRule="auto"/>
              <w:rPr>
                <w:rFonts w:ascii="Verdana" w:hAnsi="Verdana"/>
                <w:sz w:val="20"/>
                <w:szCs w:val="20"/>
                <w:lang w:val="en-GB"/>
              </w:rPr>
            </w:pPr>
            <w:r w:rsidRPr="00BF70CC">
              <w:rPr>
                <w:rFonts w:ascii="Verdana" w:hAnsi="Verdana"/>
                <w:sz w:val="20"/>
                <w:szCs w:val="20"/>
                <w:lang w:val="en-GB"/>
              </w:rPr>
              <w:t>Fee payable for hosting a visitor</w:t>
            </w:r>
          </w:p>
        </w:tc>
        <w:tc>
          <w:tcPr>
            <w:tcW w:w="2092" w:type="dxa"/>
            <w:vAlign w:val="center"/>
          </w:tcPr>
          <w:p w:rsidR="00637A0F" w:rsidRPr="00BF70CC" w:rsidRDefault="00637A0F" w:rsidP="009D60D1">
            <w:pPr>
              <w:spacing w:line="276" w:lineRule="auto"/>
              <w:jc w:val="right"/>
              <w:rPr>
                <w:rFonts w:ascii="Verdana" w:hAnsi="Verdana"/>
                <w:sz w:val="20"/>
                <w:szCs w:val="20"/>
                <w:lang w:val="en-GB"/>
              </w:rPr>
            </w:pPr>
            <w:r w:rsidRPr="00BF70CC">
              <w:rPr>
                <w:rFonts w:ascii="Verdana" w:hAnsi="Verdana"/>
                <w:sz w:val="20"/>
                <w:szCs w:val="20"/>
                <w:lang w:val="en-GB"/>
              </w:rPr>
              <w:t>1,500 / night</w:t>
            </w:r>
          </w:p>
        </w:tc>
      </w:tr>
      <w:tr w:rsidR="00637A0F" w:rsidRPr="00BF70CC" w:rsidTr="009D60D1">
        <w:trPr>
          <w:trHeight w:val="506"/>
        </w:trPr>
        <w:tc>
          <w:tcPr>
            <w:tcW w:w="577"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2.</w:t>
            </w:r>
          </w:p>
        </w:tc>
        <w:tc>
          <w:tcPr>
            <w:tcW w:w="7186" w:type="dxa"/>
            <w:vAlign w:val="center"/>
          </w:tcPr>
          <w:p w:rsidR="00637A0F" w:rsidRPr="00BF70CC" w:rsidRDefault="00637A0F" w:rsidP="009D60D1">
            <w:pPr>
              <w:spacing w:line="276" w:lineRule="auto"/>
              <w:rPr>
                <w:rFonts w:ascii="Verdana" w:hAnsi="Verdana"/>
                <w:sz w:val="20"/>
                <w:szCs w:val="20"/>
                <w:lang w:val="en-GB"/>
              </w:rPr>
            </w:pPr>
            <w:r w:rsidRPr="00BF70CC">
              <w:rPr>
                <w:rFonts w:ascii="Verdana" w:hAnsi="Verdana"/>
                <w:sz w:val="20"/>
                <w:szCs w:val="20"/>
                <w:lang w:val="en-GB"/>
              </w:rPr>
              <w:t>Late payment fee, in case of late payment of the dormitory/accommodation fee (after the 5th day following the payment deadline)</w:t>
            </w:r>
          </w:p>
        </w:tc>
        <w:tc>
          <w:tcPr>
            <w:tcW w:w="2092" w:type="dxa"/>
            <w:vAlign w:val="center"/>
          </w:tcPr>
          <w:p w:rsidR="00637A0F" w:rsidRPr="00BF70CC" w:rsidRDefault="00637A0F" w:rsidP="009D60D1">
            <w:pPr>
              <w:spacing w:line="276" w:lineRule="auto"/>
              <w:jc w:val="right"/>
              <w:rPr>
                <w:rFonts w:ascii="Verdana" w:hAnsi="Verdana"/>
                <w:sz w:val="20"/>
                <w:szCs w:val="20"/>
                <w:lang w:val="en-GB"/>
              </w:rPr>
            </w:pPr>
            <w:r w:rsidRPr="00BF70CC">
              <w:rPr>
                <w:rFonts w:ascii="Verdana" w:hAnsi="Verdana"/>
                <w:sz w:val="20"/>
                <w:szCs w:val="20"/>
                <w:lang w:val="en-GB"/>
              </w:rPr>
              <w:t>3,000</w:t>
            </w:r>
          </w:p>
        </w:tc>
      </w:tr>
      <w:tr w:rsidR="00637A0F" w:rsidRPr="00BF70CC" w:rsidTr="009D60D1">
        <w:trPr>
          <w:trHeight w:val="506"/>
        </w:trPr>
        <w:tc>
          <w:tcPr>
            <w:tcW w:w="577"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3.</w:t>
            </w:r>
          </w:p>
        </w:tc>
        <w:tc>
          <w:tcPr>
            <w:tcW w:w="7186" w:type="dxa"/>
            <w:vAlign w:val="center"/>
          </w:tcPr>
          <w:p w:rsidR="00637A0F" w:rsidRPr="00BF70CC" w:rsidRDefault="00637A0F" w:rsidP="009D60D1">
            <w:pPr>
              <w:spacing w:line="276" w:lineRule="auto"/>
              <w:rPr>
                <w:rFonts w:ascii="Verdana" w:hAnsi="Verdana"/>
                <w:sz w:val="20"/>
                <w:szCs w:val="20"/>
                <w:lang w:val="en-GB"/>
              </w:rPr>
            </w:pPr>
            <w:r w:rsidRPr="00BF70CC">
              <w:rPr>
                <w:rFonts w:ascii="Verdana" w:hAnsi="Verdana"/>
                <w:sz w:val="20"/>
                <w:szCs w:val="20"/>
                <w:lang w:val="en-GB"/>
              </w:rPr>
              <w:t xml:space="preserve">Failure to meet the deadline for moving out </w:t>
            </w:r>
          </w:p>
          <w:p w:rsidR="00637A0F" w:rsidRPr="00BF70CC" w:rsidRDefault="00637A0F" w:rsidP="009D60D1">
            <w:pPr>
              <w:spacing w:line="276" w:lineRule="auto"/>
              <w:rPr>
                <w:rFonts w:ascii="Verdana" w:hAnsi="Verdana"/>
                <w:sz w:val="20"/>
                <w:szCs w:val="20"/>
                <w:lang w:val="en-GB"/>
              </w:rPr>
            </w:pPr>
            <w:r w:rsidRPr="00BF70CC">
              <w:rPr>
                <w:rFonts w:ascii="Verdana" w:hAnsi="Verdana"/>
                <w:sz w:val="20"/>
                <w:szCs w:val="20"/>
                <w:lang w:val="en-GB"/>
              </w:rPr>
              <w:t>(in case the student has not reported the failure in advance)</w:t>
            </w:r>
          </w:p>
        </w:tc>
        <w:tc>
          <w:tcPr>
            <w:tcW w:w="2092" w:type="dxa"/>
            <w:vAlign w:val="center"/>
          </w:tcPr>
          <w:p w:rsidR="00637A0F" w:rsidRPr="00BF70CC" w:rsidRDefault="00637A0F" w:rsidP="009D60D1">
            <w:pPr>
              <w:spacing w:line="276" w:lineRule="auto"/>
              <w:jc w:val="right"/>
              <w:rPr>
                <w:rFonts w:ascii="Verdana" w:hAnsi="Verdana"/>
                <w:sz w:val="20"/>
                <w:szCs w:val="20"/>
                <w:lang w:val="en-GB"/>
              </w:rPr>
            </w:pPr>
            <w:r w:rsidRPr="00BF70CC">
              <w:rPr>
                <w:rFonts w:ascii="Verdana" w:hAnsi="Verdana"/>
                <w:sz w:val="20"/>
                <w:szCs w:val="20"/>
                <w:lang w:val="en-GB"/>
              </w:rPr>
              <w:t>1,500 / day</w:t>
            </w:r>
          </w:p>
        </w:tc>
      </w:tr>
      <w:tr w:rsidR="00637A0F" w:rsidRPr="00BF70CC" w:rsidTr="009D60D1">
        <w:trPr>
          <w:trHeight w:val="506"/>
        </w:trPr>
        <w:tc>
          <w:tcPr>
            <w:tcW w:w="577" w:type="dxa"/>
            <w:vAlign w:val="center"/>
          </w:tcPr>
          <w:p w:rsidR="00637A0F" w:rsidRPr="00BF70CC" w:rsidRDefault="00637A0F" w:rsidP="009D60D1">
            <w:pPr>
              <w:spacing w:line="276" w:lineRule="auto"/>
              <w:jc w:val="center"/>
              <w:rPr>
                <w:rFonts w:ascii="Verdana" w:hAnsi="Verdana"/>
                <w:sz w:val="20"/>
                <w:szCs w:val="20"/>
                <w:lang w:val="en-GB"/>
              </w:rPr>
            </w:pPr>
            <w:r w:rsidRPr="00BF70CC">
              <w:rPr>
                <w:rFonts w:ascii="Verdana" w:hAnsi="Verdana"/>
                <w:sz w:val="20"/>
                <w:szCs w:val="20"/>
                <w:lang w:val="en-GB"/>
              </w:rPr>
              <w:t>4.</w:t>
            </w:r>
          </w:p>
        </w:tc>
        <w:tc>
          <w:tcPr>
            <w:tcW w:w="7186" w:type="dxa"/>
            <w:vAlign w:val="center"/>
          </w:tcPr>
          <w:p w:rsidR="00637A0F" w:rsidRPr="00BF70CC" w:rsidRDefault="00637A0F" w:rsidP="009D60D1">
            <w:pPr>
              <w:spacing w:line="276" w:lineRule="auto"/>
              <w:rPr>
                <w:rFonts w:ascii="Verdana" w:hAnsi="Verdana"/>
                <w:sz w:val="20"/>
                <w:szCs w:val="20"/>
                <w:lang w:val="en-GB"/>
              </w:rPr>
            </w:pPr>
            <w:r w:rsidRPr="00BF70CC">
              <w:rPr>
                <w:rFonts w:ascii="Verdana" w:hAnsi="Verdana"/>
                <w:sz w:val="20"/>
                <w:szCs w:val="20"/>
                <w:lang w:val="en-GB"/>
              </w:rPr>
              <w:t>Late payment fee, in case of late payment of the fee payable for hosting a visitor (after the 5th day following the payment deadline)</w:t>
            </w:r>
          </w:p>
        </w:tc>
        <w:tc>
          <w:tcPr>
            <w:tcW w:w="2092" w:type="dxa"/>
            <w:vAlign w:val="center"/>
          </w:tcPr>
          <w:p w:rsidR="00637A0F" w:rsidRPr="00BF70CC" w:rsidRDefault="00637A0F" w:rsidP="009D60D1">
            <w:pPr>
              <w:spacing w:line="276" w:lineRule="auto"/>
              <w:jc w:val="right"/>
              <w:rPr>
                <w:rFonts w:ascii="Verdana" w:hAnsi="Verdana"/>
                <w:sz w:val="20"/>
                <w:szCs w:val="20"/>
                <w:lang w:val="en-GB"/>
              </w:rPr>
            </w:pPr>
            <w:r w:rsidRPr="00BF70CC">
              <w:rPr>
                <w:rFonts w:ascii="Verdana" w:hAnsi="Verdana"/>
                <w:sz w:val="20"/>
                <w:szCs w:val="20"/>
                <w:lang w:val="en-GB"/>
              </w:rPr>
              <w:t>1,000</w:t>
            </w:r>
          </w:p>
        </w:tc>
      </w:tr>
    </w:tbl>
    <w:p w:rsidR="00637A0F" w:rsidRPr="00BF70CC" w:rsidRDefault="00637A0F" w:rsidP="00637A0F">
      <w:pPr>
        <w:spacing w:after="0" w:line="276" w:lineRule="auto"/>
        <w:contextualSpacing/>
        <w:jc w:val="center"/>
        <w:rPr>
          <w:rFonts w:ascii="Verdana" w:hAnsi="Verdana"/>
          <w:sz w:val="20"/>
          <w:szCs w:val="20"/>
          <w:lang w:val="en-GB"/>
        </w:rPr>
      </w:pPr>
    </w:p>
    <w:p w:rsidR="00637A0F" w:rsidRPr="00BF70CC" w:rsidRDefault="00637A0F" w:rsidP="00637A0F">
      <w:pPr>
        <w:spacing w:after="0" w:line="276" w:lineRule="auto"/>
        <w:jc w:val="both"/>
        <w:rPr>
          <w:rFonts w:ascii="Verdana" w:hAnsi="Verdana"/>
          <w:sz w:val="18"/>
          <w:szCs w:val="18"/>
          <w:lang w:val="en-GB"/>
        </w:rPr>
      </w:pPr>
      <w:r w:rsidRPr="00BF70CC">
        <w:rPr>
          <w:rFonts w:ascii="Verdana" w:hAnsi="Verdana"/>
          <w:sz w:val="18"/>
          <w:szCs w:val="18"/>
          <w:lang w:val="en-GB"/>
        </w:rPr>
        <w:lastRenderedPageBreak/>
        <w:t>* The reduced rate dormitory fee is the fee payable for the dormitory accommodation during the period of compulsory internship, public activities in the interest of the University or academic work related to the programme – after professional approval –, performed outside the study and examination periods. The minimum duration of a dormitory stay during this period is 7 days.</w:t>
      </w:r>
    </w:p>
    <w:p w:rsidR="00637A0F" w:rsidRPr="00BF70CC" w:rsidRDefault="00637A0F" w:rsidP="00637A0F">
      <w:pPr>
        <w:spacing w:after="0" w:line="276" w:lineRule="auto"/>
        <w:jc w:val="both"/>
        <w:rPr>
          <w:rFonts w:ascii="Verdana" w:hAnsi="Verdana"/>
          <w:sz w:val="18"/>
          <w:szCs w:val="18"/>
          <w:lang w:val="en-GB"/>
        </w:rPr>
      </w:pPr>
    </w:p>
    <w:p w:rsidR="00637A0F" w:rsidRPr="00BF70CC" w:rsidRDefault="00637A0F" w:rsidP="00637A0F">
      <w:pPr>
        <w:spacing w:after="0" w:line="276" w:lineRule="auto"/>
        <w:jc w:val="both"/>
        <w:rPr>
          <w:rFonts w:ascii="Verdana" w:hAnsi="Verdana"/>
          <w:sz w:val="18"/>
          <w:szCs w:val="18"/>
          <w:lang w:val="en-GB"/>
        </w:rPr>
      </w:pPr>
      <w:r w:rsidRPr="00BF70CC">
        <w:rPr>
          <w:rFonts w:ascii="Verdana" w:hAnsi="Verdana"/>
          <w:sz w:val="18"/>
          <w:szCs w:val="18"/>
          <w:lang w:val="en-GB"/>
        </w:rPr>
        <w:t>** Only students on the correspondence course shall be entitled to a daily allowance during study and examination periods.</w:t>
      </w:r>
    </w:p>
    <w:p w:rsidR="00637A0F" w:rsidRPr="00BF70CC" w:rsidRDefault="00637A0F" w:rsidP="00637A0F">
      <w:pPr>
        <w:spacing w:after="0" w:line="240" w:lineRule="auto"/>
        <w:contextualSpacing/>
        <w:rPr>
          <w:rFonts w:ascii="Verdana" w:hAnsi="Verdana"/>
          <w:sz w:val="18"/>
          <w:szCs w:val="18"/>
          <w:lang w:val="en-GB"/>
        </w:rPr>
      </w:pPr>
    </w:p>
    <w:p w:rsidR="00637A0F" w:rsidRPr="00BF70CC" w:rsidRDefault="00637A0F" w:rsidP="00637A0F">
      <w:pPr>
        <w:rPr>
          <w:rFonts w:ascii="Verdana" w:hAnsi="Verdana"/>
          <w:sz w:val="20"/>
          <w:szCs w:val="20"/>
          <w:lang w:val="en-GB"/>
        </w:rPr>
      </w:pPr>
      <w:r w:rsidRPr="00BF70CC">
        <w:rPr>
          <w:rFonts w:ascii="Verdana" w:hAnsi="Verdana"/>
          <w:sz w:val="20"/>
          <w:szCs w:val="20"/>
          <w:lang w:val="en-GB"/>
        </w:rPr>
        <w:br w:type="page"/>
      </w:r>
    </w:p>
    <w:p w:rsidR="00637A0F" w:rsidRPr="00BF70CC" w:rsidRDefault="00637A0F" w:rsidP="00637A0F">
      <w:pPr>
        <w:spacing w:after="0" w:line="240" w:lineRule="auto"/>
        <w:jc w:val="right"/>
        <w:rPr>
          <w:rFonts w:ascii="Verdana" w:hAnsi="Verdana"/>
          <w:sz w:val="20"/>
          <w:szCs w:val="20"/>
          <w:lang w:val="en-GB"/>
        </w:rPr>
      </w:pPr>
      <w:r w:rsidRPr="00BF70CC">
        <w:rPr>
          <w:rFonts w:ascii="Verdana" w:hAnsi="Verdana"/>
          <w:sz w:val="20"/>
          <w:szCs w:val="20"/>
          <w:lang w:val="en-GB"/>
        </w:rPr>
        <w:lastRenderedPageBreak/>
        <w:t>Annex 3/D</w:t>
      </w:r>
      <w:r w:rsidRPr="00BF70CC">
        <w:rPr>
          <w:rStyle w:val="Lbjegyzet-hivatkozs"/>
          <w:rFonts w:ascii="Verdana" w:hAnsi="Verdana"/>
          <w:sz w:val="20"/>
          <w:szCs w:val="20"/>
          <w:lang w:val="en-GB"/>
        </w:rPr>
        <w:footnoteReference w:id="54"/>
      </w:r>
    </w:p>
    <w:p w:rsidR="00637A0F" w:rsidRPr="00BF70CC" w:rsidRDefault="00637A0F" w:rsidP="00637A0F">
      <w:pPr>
        <w:spacing w:after="0" w:line="240" w:lineRule="auto"/>
        <w:jc w:val="right"/>
        <w:rPr>
          <w:rFonts w:ascii="Verdana" w:hAnsi="Verdana"/>
          <w:b/>
          <w:sz w:val="20"/>
          <w:szCs w:val="20"/>
          <w:lang w:val="en-GB"/>
        </w:rPr>
      </w:pPr>
    </w:p>
    <w:p w:rsidR="00637A0F" w:rsidRPr="00BF70CC" w:rsidRDefault="00637A0F" w:rsidP="00637A0F">
      <w:pPr>
        <w:spacing w:after="0" w:line="240" w:lineRule="auto"/>
        <w:jc w:val="center"/>
        <w:rPr>
          <w:rFonts w:ascii="Verdana" w:hAnsi="Verdana"/>
          <w:b/>
          <w:sz w:val="20"/>
          <w:szCs w:val="20"/>
          <w:lang w:val="en-GB"/>
        </w:rPr>
      </w:pPr>
      <w:r w:rsidRPr="00BF70CC">
        <w:rPr>
          <w:rFonts w:ascii="Verdana" w:hAnsi="Verdana"/>
          <w:b/>
          <w:bCs/>
          <w:sz w:val="20"/>
          <w:szCs w:val="20"/>
          <w:lang w:val="en-GB"/>
        </w:rPr>
        <w:t>DORMITORY FEES IN LUDOVIKA COLLEGIUM</w:t>
      </w:r>
    </w:p>
    <w:p w:rsidR="00637A0F" w:rsidRPr="00BF70CC" w:rsidRDefault="00637A0F" w:rsidP="00637A0F">
      <w:pPr>
        <w:spacing w:after="0" w:line="240" w:lineRule="auto"/>
        <w:jc w:val="center"/>
        <w:rPr>
          <w:rFonts w:ascii="Verdana" w:hAnsi="Verdana"/>
          <w:b/>
          <w:lang w:val="en-GB"/>
        </w:rPr>
      </w:pPr>
    </w:p>
    <w:tbl>
      <w:tblPr>
        <w:tblStyle w:val="Rcsostblzat46"/>
        <w:tblW w:w="5000" w:type="pct"/>
        <w:jc w:val="center"/>
        <w:tblLayout w:type="fixed"/>
        <w:tblLook w:val="04A0" w:firstRow="1" w:lastRow="0" w:firstColumn="1" w:lastColumn="0" w:noHBand="0" w:noVBand="1"/>
      </w:tblPr>
      <w:tblGrid>
        <w:gridCol w:w="600"/>
        <w:gridCol w:w="3874"/>
        <w:gridCol w:w="622"/>
        <w:gridCol w:w="1083"/>
        <w:gridCol w:w="1508"/>
        <w:gridCol w:w="1601"/>
      </w:tblGrid>
      <w:tr w:rsidR="00637A0F" w:rsidRPr="00BF70CC" w:rsidTr="009D60D1">
        <w:trPr>
          <w:trHeight w:val="506"/>
          <w:jc w:val="center"/>
        </w:trPr>
        <w:tc>
          <w:tcPr>
            <w:tcW w:w="683" w:type="dxa"/>
            <w:vAlign w:val="center"/>
          </w:tcPr>
          <w:p w:rsidR="00637A0F" w:rsidRPr="00BF70CC" w:rsidRDefault="00637A0F" w:rsidP="009D60D1">
            <w:pPr>
              <w:ind w:right="-158" w:hanging="225"/>
              <w:jc w:val="center"/>
              <w:rPr>
                <w:rFonts w:ascii="Verdana" w:hAnsi="Verdana"/>
                <w:b/>
                <w:sz w:val="20"/>
                <w:szCs w:val="20"/>
                <w:lang w:val="en-GB"/>
              </w:rPr>
            </w:pPr>
            <w:r w:rsidRPr="00BF70CC">
              <w:rPr>
                <w:rFonts w:ascii="Verdana" w:hAnsi="Verdana"/>
                <w:sz w:val="20"/>
                <w:szCs w:val="20"/>
                <w:lang w:val="en-GB"/>
              </w:rPr>
              <w:br w:type="page"/>
            </w:r>
            <w:r w:rsidRPr="00BF70CC">
              <w:rPr>
                <w:rFonts w:ascii="Verdana" w:hAnsi="Verdana"/>
                <w:b/>
                <w:bCs/>
                <w:sz w:val="20"/>
                <w:szCs w:val="20"/>
                <w:lang w:val="en-GB"/>
              </w:rPr>
              <w:t>No.</w:t>
            </w:r>
          </w:p>
        </w:tc>
        <w:tc>
          <w:tcPr>
            <w:tcW w:w="4699" w:type="dxa"/>
            <w:vAlign w:val="center"/>
          </w:tcPr>
          <w:p w:rsidR="00637A0F" w:rsidRPr="00BF70CC" w:rsidRDefault="00637A0F" w:rsidP="009D60D1">
            <w:pPr>
              <w:jc w:val="center"/>
              <w:rPr>
                <w:rFonts w:ascii="Verdana" w:hAnsi="Verdana"/>
                <w:b/>
                <w:sz w:val="20"/>
                <w:szCs w:val="20"/>
                <w:lang w:val="en-GB"/>
              </w:rPr>
            </w:pPr>
            <w:r w:rsidRPr="00BF70CC">
              <w:rPr>
                <w:rFonts w:ascii="Verdana" w:hAnsi="Verdana"/>
                <w:b/>
                <w:bCs/>
                <w:sz w:val="20"/>
                <w:szCs w:val="20"/>
                <w:lang w:val="en-GB"/>
              </w:rPr>
              <w:t>Accommodation</w:t>
            </w:r>
          </w:p>
        </w:tc>
        <w:tc>
          <w:tcPr>
            <w:tcW w:w="709" w:type="dxa"/>
            <w:vAlign w:val="center"/>
          </w:tcPr>
          <w:p w:rsidR="00637A0F" w:rsidRPr="00BF70CC" w:rsidRDefault="00637A0F" w:rsidP="009D60D1">
            <w:pPr>
              <w:jc w:val="center"/>
              <w:rPr>
                <w:rFonts w:ascii="Verdana" w:hAnsi="Verdana"/>
                <w:b/>
                <w:sz w:val="20"/>
                <w:szCs w:val="20"/>
                <w:lang w:val="en-GB"/>
              </w:rPr>
            </w:pPr>
            <w:r w:rsidRPr="00BF70CC">
              <w:rPr>
                <w:rFonts w:ascii="Verdana" w:hAnsi="Verdana"/>
                <w:b/>
                <w:bCs/>
                <w:sz w:val="20"/>
                <w:szCs w:val="20"/>
                <w:lang w:val="en-GB"/>
              </w:rPr>
              <w:t>Person(s)</w:t>
            </w:r>
          </w:p>
        </w:tc>
        <w:tc>
          <w:tcPr>
            <w:tcW w:w="1275" w:type="dxa"/>
            <w:vAlign w:val="center"/>
          </w:tcPr>
          <w:p w:rsidR="00637A0F" w:rsidRPr="00BF70CC" w:rsidRDefault="00637A0F" w:rsidP="009D60D1">
            <w:pPr>
              <w:jc w:val="center"/>
              <w:rPr>
                <w:rFonts w:ascii="Verdana" w:hAnsi="Verdana"/>
                <w:b/>
                <w:sz w:val="20"/>
                <w:szCs w:val="20"/>
                <w:lang w:val="en-GB"/>
              </w:rPr>
            </w:pPr>
            <w:r w:rsidRPr="00BF70CC">
              <w:rPr>
                <w:rFonts w:ascii="Verdana" w:hAnsi="Verdana"/>
                <w:b/>
                <w:bCs/>
                <w:sz w:val="20"/>
                <w:szCs w:val="20"/>
                <w:lang w:val="en-GB"/>
              </w:rPr>
              <w:t>Level of conveniences</w:t>
            </w:r>
          </w:p>
        </w:tc>
        <w:tc>
          <w:tcPr>
            <w:tcW w:w="1797" w:type="dxa"/>
            <w:vAlign w:val="center"/>
          </w:tcPr>
          <w:p w:rsidR="00637A0F" w:rsidRPr="00BF70CC" w:rsidRDefault="00637A0F" w:rsidP="009D60D1">
            <w:pPr>
              <w:jc w:val="center"/>
              <w:rPr>
                <w:rFonts w:ascii="Verdana" w:hAnsi="Verdana"/>
                <w:b/>
                <w:sz w:val="20"/>
                <w:szCs w:val="20"/>
                <w:lang w:val="en-GB"/>
              </w:rPr>
            </w:pPr>
            <w:r w:rsidRPr="00BF70CC">
              <w:rPr>
                <w:rFonts w:ascii="Verdana" w:hAnsi="Verdana"/>
                <w:b/>
                <w:bCs/>
                <w:sz w:val="20"/>
                <w:szCs w:val="20"/>
                <w:lang w:val="en-GB"/>
              </w:rPr>
              <w:t xml:space="preserve">Monthly dormitory fee </w:t>
            </w:r>
          </w:p>
          <w:p w:rsidR="00637A0F" w:rsidRPr="00BF70CC" w:rsidRDefault="00637A0F" w:rsidP="009D60D1">
            <w:pPr>
              <w:jc w:val="center"/>
              <w:rPr>
                <w:rFonts w:ascii="Verdana" w:hAnsi="Verdana"/>
                <w:b/>
                <w:sz w:val="20"/>
                <w:szCs w:val="20"/>
                <w:lang w:val="en-GB"/>
              </w:rPr>
            </w:pPr>
            <w:r w:rsidRPr="00BF70CC">
              <w:rPr>
                <w:rFonts w:ascii="Verdana" w:hAnsi="Verdana"/>
                <w:b/>
                <w:bCs/>
                <w:sz w:val="20"/>
                <w:szCs w:val="20"/>
                <w:lang w:val="en-GB"/>
              </w:rPr>
              <w:t>(HUF/person/month)</w:t>
            </w:r>
          </w:p>
        </w:tc>
        <w:tc>
          <w:tcPr>
            <w:tcW w:w="1911" w:type="dxa"/>
            <w:vAlign w:val="center"/>
          </w:tcPr>
          <w:p w:rsidR="00637A0F" w:rsidRPr="00BF70CC" w:rsidRDefault="00637A0F" w:rsidP="009D60D1">
            <w:pPr>
              <w:jc w:val="center"/>
              <w:rPr>
                <w:rFonts w:ascii="Verdana" w:hAnsi="Verdana"/>
                <w:b/>
                <w:sz w:val="20"/>
                <w:szCs w:val="20"/>
                <w:lang w:val="en-GB"/>
              </w:rPr>
            </w:pPr>
            <w:r w:rsidRPr="00BF70CC">
              <w:rPr>
                <w:rFonts w:ascii="Verdana" w:hAnsi="Verdana"/>
                <w:b/>
                <w:bCs/>
                <w:sz w:val="20"/>
                <w:szCs w:val="20"/>
                <w:lang w:val="en-GB"/>
              </w:rPr>
              <w:t>Daily dormitory fee (HUF/person/night)</w:t>
            </w:r>
          </w:p>
        </w:tc>
      </w:tr>
      <w:tr w:rsidR="00637A0F" w:rsidRPr="00BF70CC" w:rsidTr="009D60D1">
        <w:trPr>
          <w:trHeight w:val="506"/>
          <w:jc w:val="center"/>
        </w:trPr>
        <w:tc>
          <w:tcPr>
            <w:tcW w:w="683"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1.</w:t>
            </w:r>
          </w:p>
        </w:tc>
        <w:tc>
          <w:tcPr>
            <w:tcW w:w="4699" w:type="dxa"/>
            <w:vAlign w:val="center"/>
          </w:tcPr>
          <w:p w:rsidR="00637A0F" w:rsidRPr="00BF70CC" w:rsidRDefault="00637A0F" w:rsidP="009D60D1">
            <w:pPr>
              <w:rPr>
                <w:rFonts w:ascii="Verdana" w:hAnsi="Verdana"/>
                <w:sz w:val="20"/>
                <w:szCs w:val="20"/>
                <w:lang w:val="en-GB"/>
              </w:rPr>
            </w:pPr>
            <w:r w:rsidRPr="00BF70CC">
              <w:rPr>
                <w:rFonts w:ascii="Verdana" w:hAnsi="Verdana"/>
                <w:sz w:val="20"/>
                <w:szCs w:val="20"/>
                <w:lang w:val="en-GB"/>
              </w:rPr>
              <w:t>Double room – during the study and examination period</w:t>
            </w:r>
          </w:p>
        </w:tc>
        <w:tc>
          <w:tcPr>
            <w:tcW w:w="709"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2</w:t>
            </w:r>
          </w:p>
        </w:tc>
        <w:tc>
          <w:tcPr>
            <w:tcW w:w="1275"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IV.</w:t>
            </w:r>
          </w:p>
        </w:tc>
        <w:tc>
          <w:tcPr>
            <w:tcW w:w="1797" w:type="dxa"/>
            <w:vAlign w:val="center"/>
          </w:tcPr>
          <w:p w:rsidR="00637A0F" w:rsidRPr="00BF70CC" w:rsidRDefault="00637A0F" w:rsidP="009D60D1">
            <w:pPr>
              <w:ind w:right="75"/>
              <w:jc w:val="right"/>
              <w:rPr>
                <w:rFonts w:ascii="Verdana" w:hAnsi="Verdana"/>
                <w:sz w:val="20"/>
                <w:szCs w:val="20"/>
                <w:lang w:val="en-GB"/>
              </w:rPr>
            </w:pPr>
            <w:r w:rsidRPr="00BF70CC">
              <w:rPr>
                <w:rFonts w:ascii="Verdana" w:hAnsi="Verdana"/>
                <w:sz w:val="20"/>
                <w:szCs w:val="20"/>
                <w:lang w:val="en-GB"/>
              </w:rPr>
              <w:t>24,000</w:t>
            </w:r>
          </w:p>
        </w:tc>
        <w:tc>
          <w:tcPr>
            <w:tcW w:w="1911" w:type="dxa"/>
            <w:vAlign w:val="center"/>
          </w:tcPr>
          <w:p w:rsidR="00637A0F" w:rsidRPr="00BF70CC" w:rsidRDefault="00637A0F" w:rsidP="009D60D1">
            <w:pPr>
              <w:ind w:right="75"/>
              <w:jc w:val="right"/>
              <w:rPr>
                <w:rFonts w:ascii="Verdana" w:hAnsi="Verdana"/>
                <w:sz w:val="20"/>
                <w:szCs w:val="20"/>
                <w:lang w:val="en-GB"/>
              </w:rPr>
            </w:pPr>
            <w:r w:rsidRPr="00BF70CC">
              <w:rPr>
                <w:rFonts w:ascii="Verdana" w:hAnsi="Verdana"/>
                <w:sz w:val="20"/>
                <w:szCs w:val="20"/>
                <w:lang w:val="en-GB"/>
              </w:rPr>
              <w:t>1,000</w:t>
            </w:r>
          </w:p>
        </w:tc>
      </w:tr>
      <w:tr w:rsidR="00637A0F" w:rsidRPr="00BF70CC" w:rsidTr="009D60D1">
        <w:trPr>
          <w:trHeight w:val="506"/>
          <w:jc w:val="center"/>
        </w:trPr>
        <w:tc>
          <w:tcPr>
            <w:tcW w:w="683"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2.</w:t>
            </w:r>
          </w:p>
        </w:tc>
        <w:tc>
          <w:tcPr>
            <w:tcW w:w="4699" w:type="dxa"/>
            <w:vAlign w:val="center"/>
          </w:tcPr>
          <w:p w:rsidR="00637A0F" w:rsidRPr="00BF70CC" w:rsidRDefault="00637A0F" w:rsidP="009D60D1">
            <w:pPr>
              <w:rPr>
                <w:rFonts w:ascii="Verdana" w:hAnsi="Verdana"/>
                <w:sz w:val="20"/>
                <w:szCs w:val="20"/>
                <w:lang w:val="en-GB"/>
              </w:rPr>
            </w:pPr>
            <w:r w:rsidRPr="00BF70CC">
              <w:rPr>
                <w:rFonts w:ascii="Verdana" w:hAnsi="Verdana"/>
                <w:sz w:val="20"/>
                <w:szCs w:val="20"/>
                <w:lang w:val="en-GB"/>
              </w:rPr>
              <w:t>Double room (on request) – during the study and examination period</w:t>
            </w:r>
          </w:p>
        </w:tc>
        <w:tc>
          <w:tcPr>
            <w:tcW w:w="709"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1</w:t>
            </w:r>
          </w:p>
        </w:tc>
        <w:tc>
          <w:tcPr>
            <w:tcW w:w="1275"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IV.</w:t>
            </w:r>
          </w:p>
        </w:tc>
        <w:tc>
          <w:tcPr>
            <w:tcW w:w="1797" w:type="dxa"/>
            <w:vAlign w:val="center"/>
          </w:tcPr>
          <w:p w:rsidR="00637A0F" w:rsidRPr="00BF70CC" w:rsidRDefault="00637A0F" w:rsidP="009D60D1">
            <w:pPr>
              <w:ind w:right="75"/>
              <w:jc w:val="right"/>
              <w:rPr>
                <w:rFonts w:ascii="Verdana" w:hAnsi="Verdana"/>
                <w:sz w:val="20"/>
                <w:szCs w:val="20"/>
                <w:lang w:val="en-GB"/>
              </w:rPr>
            </w:pPr>
            <w:r w:rsidRPr="00BF70CC">
              <w:rPr>
                <w:rFonts w:ascii="Verdana" w:hAnsi="Verdana"/>
                <w:sz w:val="20"/>
                <w:szCs w:val="20"/>
                <w:lang w:val="en-GB"/>
              </w:rPr>
              <w:t>48,000</w:t>
            </w:r>
          </w:p>
        </w:tc>
        <w:tc>
          <w:tcPr>
            <w:tcW w:w="1911" w:type="dxa"/>
            <w:vAlign w:val="center"/>
          </w:tcPr>
          <w:p w:rsidR="00637A0F" w:rsidRPr="00BF70CC" w:rsidRDefault="00637A0F" w:rsidP="009D60D1">
            <w:pPr>
              <w:ind w:right="75"/>
              <w:jc w:val="right"/>
              <w:rPr>
                <w:rFonts w:ascii="Verdana" w:hAnsi="Verdana"/>
                <w:sz w:val="20"/>
                <w:szCs w:val="20"/>
                <w:lang w:val="en-GB"/>
              </w:rPr>
            </w:pPr>
            <w:r w:rsidRPr="00BF70CC">
              <w:rPr>
                <w:rFonts w:ascii="Verdana" w:hAnsi="Verdana"/>
                <w:sz w:val="20"/>
                <w:szCs w:val="20"/>
                <w:lang w:val="en-GB"/>
              </w:rPr>
              <w:t>2,000</w:t>
            </w:r>
          </w:p>
        </w:tc>
      </w:tr>
      <w:tr w:rsidR="00637A0F" w:rsidRPr="00BF70CC" w:rsidTr="009D60D1">
        <w:trPr>
          <w:trHeight w:val="506"/>
          <w:jc w:val="center"/>
        </w:trPr>
        <w:tc>
          <w:tcPr>
            <w:tcW w:w="683"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3.</w:t>
            </w:r>
          </w:p>
        </w:tc>
        <w:tc>
          <w:tcPr>
            <w:tcW w:w="4699" w:type="dxa"/>
            <w:vAlign w:val="center"/>
          </w:tcPr>
          <w:p w:rsidR="00637A0F" w:rsidRPr="00BF70CC" w:rsidRDefault="00637A0F" w:rsidP="009D60D1">
            <w:pPr>
              <w:widowControl w:val="0"/>
              <w:autoSpaceDE w:val="0"/>
              <w:autoSpaceDN w:val="0"/>
              <w:adjustRightInd w:val="0"/>
              <w:rPr>
                <w:rFonts w:ascii="Verdana" w:eastAsia="Times New Roman" w:hAnsi="Verdana"/>
                <w:color w:val="000000"/>
                <w:sz w:val="20"/>
                <w:szCs w:val="20"/>
                <w:lang w:val="en-GB"/>
              </w:rPr>
            </w:pPr>
            <w:r w:rsidRPr="00BF70CC">
              <w:rPr>
                <w:rFonts w:ascii="Verdana" w:eastAsia="Times New Roman" w:hAnsi="Verdana"/>
                <w:color w:val="000000"/>
                <w:sz w:val="20"/>
                <w:szCs w:val="20"/>
                <w:lang w:val="en-GB"/>
              </w:rPr>
              <w:t xml:space="preserve">Double room – outside the study and examination period </w:t>
            </w:r>
          </w:p>
        </w:tc>
        <w:tc>
          <w:tcPr>
            <w:tcW w:w="709"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1</w:t>
            </w:r>
          </w:p>
        </w:tc>
        <w:tc>
          <w:tcPr>
            <w:tcW w:w="1275"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IV.</w:t>
            </w:r>
          </w:p>
        </w:tc>
        <w:tc>
          <w:tcPr>
            <w:tcW w:w="1797" w:type="dxa"/>
            <w:vAlign w:val="center"/>
          </w:tcPr>
          <w:p w:rsidR="00637A0F" w:rsidRPr="00BF70CC" w:rsidRDefault="00637A0F" w:rsidP="009D60D1">
            <w:pPr>
              <w:ind w:right="75"/>
              <w:jc w:val="right"/>
              <w:rPr>
                <w:rFonts w:ascii="Verdana" w:hAnsi="Verdana"/>
                <w:strike/>
                <w:sz w:val="20"/>
                <w:szCs w:val="20"/>
                <w:lang w:val="en-GB"/>
              </w:rPr>
            </w:pPr>
          </w:p>
        </w:tc>
        <w:tc>
          <w:tcPr>
            <w:tcW w:w="1911" w:type="dxa"/>
            <w:vAlign w:val="center"/>
          </w:tcPr>
          <w:p w:rsidR="00637A0F" w:rsidRPr="00BF70CC" w:rsidRDefault="00637A0F" w:rsidP="009D60D1">
            <w:pPr>
              <w:ind w:right="75"/>
              <w:jc w:val="right"/>
              <w:rPr>
                <w:rFonts w:ascii="Verdana" w:hAnsi="Verdana"/>
                <w:sz w:val="20"/>
                <w:szCs w:val="20"/>
                <w:lang w:val="en-GB"/>
              </w:rPr>
            </w:pPr>
            <w:r w:rsidRPr="00BF70CC">
              <w:rPr>
                <w:rFonts w:ascii="Verdana" w:hAnsi="Verdana"/>
                <w:sz w:val="20"/>
                <w:szCs w:val="20"/>
                <w:lang w:val="en-GB"/>
              </w:rPr>
              <w:t>4,000</w:t>
            </w:r>
          </w:p>
        </w:tc>
      </w:tr>
      <w:tr w:rsidR="00637A0F" w:rsidRPr="00BF70CC" w:rsidTr="009D60D1">
        <w:trPr>
          <w:trHeight w:val="506"/>
          <w:jc w:val="center"/>
        </w:trPr>
        <w:tc>
          <w:tcPr>
            <w:tcW w:w="683"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4.</w:t>
            </w:r>
          </w:p>
        </w:tc>
        <w:tc>
          <w:tcPr>
            <w:tcW w:w="4699" w:type="dxa"/>
            <w:vAlign w:val="center"/>
          </w:tcPr>
          <w:p w:rsidR="00637A0F" w:rsidRPr="00BF70CC" w:rsidRDefault="00637A0F" w:rsidP="009D60D1">
            <w:pPr>
              <w:widowControl w:val="0"/>
              <w:autoSpaceDE w:val="0"/>
              <w:autoSpaceDN w:val="0"/>
              <w:adjustRightInd w:val="0"/>
              <w:rPr>
                <w:rFonts w:ascii="Verdana" w:eastAsia="Times New Roman" w:hAnsi="Verdana"/>
                <w:color w:val="000000"/>
                <w:sz w:val="20"/>
                <w:szCs w:val="20"/>
                <w:lang w:val="en-GB"/>
              </w:rPr>
            </w:pPr>
            <w:r w:rsidRPr="00BF70CC">
              <w:rPr>
                <w:rFonts w:ascii="Verdana" w:eastAsia="Times New Roman" w:hAnsi="Verdana"/>
                <w:color w:val="000000"/>
                <w:sz w:val="20"/>
                <w:szCs w:val="20"/>
                <w:lang w:val="en-GB"/>
              </w:rPr>
              <w:t>Double room – outside the study and examination period</w:t>
            </w:r>
          </w:p>
        </w:tc>
        <w:tc>
          <w:tcPr>
            <w:tcW w:w="709"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2</w:t>
            </w:r>
          </w:p>
        </w:tc>
        <w:tc>
          <w:tcPr>
            <w:tcW w:w="1275"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IV.</w:t>
            </w:r>
          </w:p>
        </w:tc>
        <w:tc>
          <w:tcPr>
            <w:tcW w:w="1797" w:type="dxa"/>
            <w:vAlign w:val="center"/>
          </w:tcPr>
          <w:p w:rsidR="00637A0F" w:rsidRPr="00BF70CC" w:rsidRDefault="00637A0F" w:rsidP="009D60D1">
            <w:pPr>
              <w:ind w:right="75"/>
              <w:jc w:val="right"/>
              <w:rPr>
                <w:rFonts w:ascii="Verdana" w:hAnsi="Verdana"/>
                <w:strike/>
                <w:sz w:val="20"/>
                <w:szCs w:val="20"/>
                <w:lang w:val="en-GB"/>
              </w:rPr>
            </w:pPr>
          </w:p>
        </w:tc>
        <w:tc>
          <w:tcPr>
            <w:tcW w:w="1911" w:type="dxa"/>
            <w:vAlign w:val="center"/>
          </w:tcPr>
          <w:p w:rsidR="00637A0F" w:rsidRPr="00BF70CC" w:rsidRDefault="00637A0F" w:rsidP="009D60D1">
            <w:pPr>
              <w:ind w:right="75"/>
              <w:jc w:val="right"/>
              <w:rPr>
                <w:rFonts w:ascii="Verdana" w:hAnsi="Verdana"/>
                <w:sz w:val="20"/>
                <w:szCs w:val="20"/>
                <w:lang w:val="en-GB"/>
              </w:rPr>
            </w:pPr>
            <w:r w:rsidRPr="00BF70CC">
              <w:rPr>
                <w:rFonts w:ascii="Verdana" w:hAnsi="Verdana"/>
                <w:sz w:val="20"/>
                <w:szCs w:val="20"/>
                <w:lang w:val="en-GB"/>
              </w:rPr>
              <w:t>2,000</w:t>
            </w:r>
          </w:p>
        </w:tc>
      </w:tr>
      <w:tr w:rsidR="00637A0F" w:rsidRPr="00BF70CC" w:rsidTr="009D60D1">
        <w:trPr>
          <w:trHeight w:val="506"/>
          <w:jc w:val="center"/>
        </w:trPr>
        <w:tc>
          <w:tcPr>
            <w:tcW w:w="683"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5.</w:t>
            </w:r>
          </w:p>
        </w:tc>
        <w:tc>
          <w:tcPr>
            <w:tcW w:w="4699" w:type="dxa"/>
            <w:vAlign w:val="center"/>
          </w:tcPr>
          <w:p w:rsidR="00637A0F" w:rsidRPr="00BF70CC" w:rsidRDefault="00637A0F" w:rsidP="009D60D1">
            <w:pPr>
              <w:widowControl w:val="0"/>
              <w:autoSpaceDE w:val="0"/>
              <w:autoSpaceDN w:val="0"/>
              <w:adjustRightInd w:val="0"/>
              <w:rPr>
                <w:rFonts w:ascii="Verdana" w:eastAsia="Times New Roman" w:hAnsi="Verdana"/>
                <w:color w:val="000000"/>
                <w:sz w:val="20"/>
                <w:szCs w:val="20"/>
                <w:lang w:val="en-GB"/>
              </w:rPr>
            </w:pPr>
            <w:r w:rsidRPr="00BF70CC">
              <w:rPr>
                <w:rFonts w:ascii="Verdana" w:eastAsia="Times New Roman" w:hAnsi="Verdana"/>
                <w:color w:val="000000"/>
                <w:sz w:val="20"/>
                <w:szCs w:val="20"/>
                <w:lang w:val="en-GB"/>
              </w:rPr>
              <w:t xml:space="preserve">Double room – outside the study and examination period – </w:t>
            </w:r>
            <w:r w:rsidRPr="00BF70CC">
              <w:rPr>
                <w:rFonts w:ascii="Verdana" w:eastAsia="Times New Roman" w:hAnsi="Verdana"/>
                <w:b/>
                <w:bCs/>
                <w:color w:val="000000"/>
                <w:sz w:val="20"/>
                <w:szCs w:val="20"/>
                <w:lang w:val="en-GB"/>
              </w:rPr>
              <w:t>reduced rate *</w:t>
            </w:r>
          </w:p>
        </w:tc>
        <w:tc>
          <w:tcPr>
            <w:tcW w:w="709"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1</w:t>
            </w:r>
          </w:p>
        </w:tc>
        <w:tc>
          <w:tcPr>
            <w:tcW w:w="1275"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IV.</w:t>
            </w:r>
          </w:p>
        </w:tc>
        <w:tc>
          <w:tcPr>
            <w:tcW w:w="1797" w:type="dxa"/>
            <w:vAlign w:val="center"/>
          </w:tcPr>
          <w:p w:rsidR="00637A0F" w:rsidRPr="00BF70CC" w:rsidRDefault="00637A0F" w:rsidP="009D60D1">
            <w:pPr>
              <w:ind w:right="75"/>
              <w:jc w:val="right"/>
              <w:rPr>
                <w:rFonts w:ascii="Verdana" w:hAnsi="Verdana"/>
                <w:strike/>
                <w:sz w:val="20"/>
                <w:szCs w:val="20"/>
                <w:lang w:val="en-GB"/>
              </w:rPr>
            </w:pPr>
          </w:p>
        </w:tc>
        <w:tc>
          <w:tcPr>
            <w:tcW w:w="1911" w:type="dxa"/>
            <w:vAlign w:val="center"/>
          </w:tcPr>
          <w:p w:rsidR="00637A0F" w:rsidRPr="00BF70CC" w:rsidRDefault="00637A0F" w:rsidP="009D60D1">
            <w:pPr>
              <w:ind w:right="75"/>
              <w:jc w:val="right"/>
              <w:rPr>
                <w:rFonts w:ascii="Verdana" w:hAnsi="Verdana"/>
                <w:sz w:val="20"/>
                <w:szCs w:val="20"/>
                <w:lang w:val="en-GB"/>
              </w:rPr>
            </w:pPr>
            <w:r w:rsidRPr="00BF70CC">
              <w:rPr>
                <w:rFonts w:ascii="Verdana" w:hAnsi="Verdana"/>
                <w:sz w:val="20"/>
                <w:szCs w:val="20"/>
                <w:lang w:val="en-GB"/>
              </w:rPr>
              <w:t>2,000</w:t>
            </w:r>
          </w:p>
        </w:tc>
      </w:tr>
      <w:tr w:rsidR="00637A0F" w:rsidRPr="00BF70CC" w:rsidTr="009D60D1">
        <w:trPr>
          <w:trHeight w:val="506"/>
          <w:jc w:val="center"/>
        </w:trPr>
        <w:tc>
          <w:tcPr>
            <w:tcW w:w="683"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6.</w:t>
            </w:r>
          </w:p>
        </w:tc>
        <w:tc>
          <w:tcPr>
            <w:tcW w:w="4699" w:type="dxa"/>
            <w:vAlign w:val="center"/>
          </w:tcPr>
          <w:p w:rsidR="00637A0F" w:rsidRPr="00BF70CC" w:rsidRDefault="00637A0F" w:rsidP="009D60D1">
            <w:pPr>
              <w:widowControl w:val="0"/>
              <w:autoSpaceDE w:val="0"/>
              <w:autoSpaceDN w:val="0"/>
              <w:adjustRightInd w:val="0"/>
              <w:rPr>
                <w:rFonts w:ascii="Verdana" w:eastAsia="Times New Roman" w:hAnsi="Verdana"/>
                <w:color w:val="000000"/>
                <w:sz w:val="20"/>
                <w:szCs w:val="20"/>
                <w:lang w:val="en-GB"/>
              </w:rPr>
            </w:pPr>
            <w:r w:rsidRPr="00BF70CC">
              <w:rPr>
                <w:rFonts w:ascii="Verdana" w:eastAsia="Times New Roman" w:hAnsi="Verdana"/>
                <w:color w:val="000000"/>
                <w:sz w:val="20"/>
                <w:szCs w:val="20"/>
                <w:lang w:val="en-GB"/>
              </w:rPr>
              <w:t xml:space="preserve">Double room – outside the study and examination period – </w:t>
            </w:r>
            <w:r w:rsidRPr="00BF70CC">
              <w:rPr>
                <w:rFonts w:ascii="Verdana" w:eastAsia="Times New Roman" w:hAnsi="Verdana"/>
                <w:b/>
                <w:bCs/>
                <w:color w:val="000000"/>
                <w:sz w:val="20"/>
                <w:szCs w:val="20"/>
                <w:lang w:val="en-GB"/>
              </w:rPr>
              <w:t>reduced rate *</w:t>
            </w:r>
          </w:p>
        </w:tc>
        <w:tc>
          <w:tcPr>
            <w:tcW w:w="709"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2</w:t>
            </w:r>
          </w:p>
        </w:tc>
        <w:tc>
          <w:tcPr>
            <w:tcW w:w="1275"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IV.</w:t>
            </w:r>
          </w:p>
        </w:tc>
        <w:tc>
          <w:tcPr>
            <w:tcW w:w="1797" w:type="dxa"/>
            <w:vAlign w:val="center"/>
          </w:tcPr>
          <w:p w:rsidR="00637A0F" w:rsidRPr="00BF70CC" w:rsidRDefault="00637A0F" w:rsidP="009D60D1">
            <w:pPr>
              <w:ind w:right="75"/>
              <w:jc w:val="right"/>
              <w:rPr>
                <w:rFonts w:ascii="Verdana" w:hAnsi="Verdana"/>
                <w:strike/>
                <w:sz w:val="20"/>
                <w:szCs w:val="20"/>
                <w:lang w:val="en-GB"/>
              </w:rPr>
            </w:pPr>
          </w:p>
        </w:tc>
        <w:tc>
          <w:tcPr>
            <w:tcW w:w="1911" w:type="dxa"/>
            <w:vAlign w:val="center"/>
          </w:tcPr>
          <w:p w:rsidR="00637A0F" w:rsidRPr="00BF70CC" w:rsidRDefault="00637A0F" w:rsidP="009D60D1">
            <w:pPr>
              <w:ind w:right="75"/>
              <w:jc w:val="right"/>
              <w:rPr>
                <w:rFonts w:ascii="Verdana" w:hAnsi="Verdana"/>
                <w:sz w:val="20"/>
                <w:szCs w:val="20"/>
                <w:lang w:val="en-GB"/>
              </w:rPr>
            </w:pPr>
            <w:r w:rsidRPr="00BF70CC">
              <w:rPr>
                <w:rFonts w:ascii="Verdana" w:hAnsi="Verdana"/>
                <w:sz w:val="20"/>
                <w:szCs w:val="20"/>
                <w:lang w:val="en-GB"/>
              </w:rPr>
              <w:t>1,000</w:t>
            </w:r>
          </w:p>
        </w:tc>
      </w:tr>
      <w:tr w:rsidR="00637A0F" w:rsidRPr="00BF70CC" w:rsidTr="009D60D1">
        <w:tblPrEx>
          <w:jc w:val="left"/>
        </w:tblPrEx>
        <w:trPr>
          <w:trHeight w:val="506"/>
        </w:trPr>
        <w:tc>
          <w:tcPr>
            <w:tcW w:w="683"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7.</w:t>
            </w:r>
          </w:p>
        </w:tc>
        <w:tc>
          <w:tcPr>
            <w:tcW w:w="4699" w:type="dxa"/>
            <w:vAlign w:val="center"/>
          </w:tcPr>
          <w:p w:rsidR="00637A0F" w:rsidRPr="00BF70CC" w:rsidRDefault="00637A0F" w:rsidP="009D60D1">
            <w:pPr>
              <w:rPr>
                <w:rFonts w:ascii="Verdana" w:hAnsi="Verdana"/>
                <w:sz w:val="20"/>
                <w:szCs w:val="20"/>
                <w:lang w:val="en-GB"/>
              </w:rPr>
            </w:pPr>
            <w:r w:rsidRPr="00BF70CC">
              <w:rPr>
                <w:rFonts w:ascii="Verdana" w:hAnsi="Verdana"/>
                <w:sz w:val="20"/>
                <w:szCs w:val="20"/>
                <w:lang w:val="en-GB"/>
              </w:rPr>
              <w:t>1 bedded room (on request) – during the study and examination period</w:t>
            </w:r>
          </w:p>
        </w:tc>
        <w:tc>
          <w:tcPr>
            <w:tcW w:w="709"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1</w:t>
            </w:r>
          </w:p>
        </w:tc>
        <w:tc>
          <w:tcPr>
            <w:tcW w:w="1275"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IV.</w:t>
            </w:r>
          </w:p>
        </w:tc>
        <w:tc>
          <w:tcPr>
            <w:tcW w:w="1797" w:type="dxa"/>
            <w:vAlign w:val="center"/>
          </w:tcPr>
          <w:p w:rsidR="00637A0F" w:rsidRPr="00BF70CC" w:rsidRDefault="00637A0F" w:rsidP="009D60D1">
            <w:pPr>
              <w:ind w:right="75"/>
              <w:jc w:val="right"/>
              <w:rPr>
                <w:rFonts w:ascii="Verdana" w:hAnsi="Verdana"/>
                <w:sz w:val="20"/>
                <w:szCs w:val="20"/>
                <w:lang w:val="en-GB"/>
              </w:rPr>
            </w:pPr>
            <w:r w:rsidRPr="00BF70CC">
              <w:rPr>
                <w:rFonts w:ascii="Verdana" w:hAnsi="Verdana"/>
                <w:sz w:val="20"/>
                <w:szCs w:val="20"/>
                <w:lang w:val="en-GB"/>
              </w:rPr>
              <w:t>48,000</w:t>
            </w:r>
          </w:p>
        </w:tc>
        <w:tc>
          <w:tcPr>
            <w:tcW w:w="1911" w:type="dxa"/>
            <w:vAlign w:val="center"/>
          </w:tcPr>
          <w:p w:rsidR="00637A0F" w:rsidRPr="00BF70CC" w:rsidRDefault="00637A0F" w:rsidP="009D60D1">
            <w:pPr>
              <w:ind w:right="75"/>
              <w:jc w:val="right"/>
              <w:rPr>
                <w:rFonts w:ascii="Verdana" w:hAnsi="Verdana"/>
                <w:sz w:val="20"/>
                <w:szCs w:val="20"/>
                <w:lang w:val="en-GB"/>
              </w:rPr>
            </w:pPr>
            <w:r w:rsidRPr="00BF70CC">
              <w:rPr>
                <w:rFonts w:ascii="Verdana" w:hAnsi="Verdana"/>
                <w:sz w:val="20"/>
                <w:szCs w:val="20"/>
                <w:lang w:val="en-GB"/>
              </w:rPr>
              <w:t>2,000</w:t>
            </w:r>
          </w:p>
        </w:tc>
      </w:tr>
      <w:tr w:rsidR="00637A0F" w:rsidRPr="00BF70CC" w:rsidTr="009D60D1">
        <w:tblPrEx>
          <w:jc w:val="left"/>
        </w:tblPrEx>
        <w:trPr>
          <w:trHeight w:val="506"/>
        </w:trPr>
        <w:tc>
          <w:tcPr>
            <w:tcW w:w="683"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8.</w:t>
            </w:r>
          </w:p>
        </w:tc>
        <w:tc>
          <w:tcPr>
            <w:tcW w:w="4699" w:type="dxa"/>
            <w:vAlign w:val="center"/>
          </w:tcPr>
          <w:p w:rsidR="00637A0F" w:rsidRPr="00BF70CC" w:rsidRDefault="00637A0F" w:rsidP="009D60D1">
            <w:pPr>
              <w:rPr>
                <w:rFonts w:ascii="Verdana" w:hAnsi="Verdana"/>
                <w:sz w:val="20"/>
                <w:szCs w:val="20"/>
                <w:lang w:val="en-GB"/>
              </w:rPr>
            </w:pPr>
            <w:r w:rsidRPr="00BF70CC">
              <w:rPr>
                <w:rFonts w:ascii="Verdana" w:hAnsi="Verdana"/>
                <w:sz w:val="20"/>
                <w:szCs w:val="20"/>
                <w:lang w:val="en-GB"/>
              </w:rPr>
              <w:t>1 bedded room – during the study and examination period</w:t>
            </w:r>
          </w:p>
        </w:tc>
        <w:tc>
          <w:tcPr>
            <w:tcW w:w="709"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1</w:t>
            </w:r>
          </w:p>
        </w:tc>
        <w:tc>
          <w:tcPr>
            <w:tcW w:w="1275"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IV.</w:t>
            </w:r>
          </w:p>
        </w:tc>
        <w:tc>
          <w:tcPr>
            <w:tcW w:w="1797" w:type="dxa"/>
            <w:vAlign w:val="center"/>
          </w:tcPr>
          <w:p w:rsidR="00637A0F" w:rsidRPr="00BF70CC" w:rsidRDefault="00637A0F" w:rsidP="009D60D1">
            <w:pPr>
              <w:ind w:right="75"/>
              <w:jc w:val="right"/>
              <w:rPr>
                <w:rFonts w:ascii="Verdana" w:hAnsi="Verdana"/>
                <w:sz w:val="20"/>
                <w:szCs w:val="20"/>
                <w:lang w:val="en-GB"/>
              </w:rPr>
            </w:pPr>
            <w:r w:rsidRPr="00BF70CC">
              <w:rPr>
                <w:rFonts w:ascii="Verdana" w:hAnsi="Verdana"/>
                <w:sz w:val="20"/>
                <w:szCs w:val="20"/>
                <w:lang w:val="en-GB"/>
              </w:rPr>
              <w:t>24,000</w:t>
            </w:r>
          </w:p>
        </w:tc>
        <w:tc>
          <w:tcPr>
            <w:tcW w:w="1911" w:type="dxa"/>
            <w:vAlign w:val="center"/>
          </w:tcPr>
          <w:p w:rsidR="00637A0F" w:rsidRPr="00BF70CC" w:rsidRDefault="00637A0F" w:rsidP="009D60D1">
            <w:pPr>
              <w:ind w:right="75"/>
              <w:jc w:val="right"/>
              <w:rPr>
                <w:rFonts w:ascii="Verdana" w:hAnsi="Verdana"/>
                <w:sz w:val="20"/>
                <w:szCs w:val="20"/>
                <w:lang w:val="en-GB"/>
              </w:rPr>
            </w:pPr>
            <w:r w:rsidRPr="00BF70CC">
              <w:rPr>
                <w:rFonts w:ascii="Verdana" w:hAnsi="Verdana"/>
                <w:sz w:val="20"/>
                <w:szCs w:val="20"/>
                <w:lang w:val="en-GB"/>
              </w:rPr>
              <w:t>1,000</w:t>
            </w:r>
          </w:p>
        </w:tc>
      </w:tr>
      <w:tr w:rsidR="00637A0F" w:rsidRPr="00BF70CC" w:rsidTr="009D60D1">
        <w:tblPrEx>
          <w:jc w:val="left"/>
        </w:tblPrEx>
        <w:trPr>
          <w:trHeight w:val="506"/>
        </w:trPr>
        <w:tc>
          <w:tcPr>
            <w:tcW w:w="683"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9.</w:t>
            </w:r>
          </w:p>
        </w:tc>
        <w:tc>
          <w:tcPr>
            <w:tcW w:w="4699" w:type="dxa"/>
            <w:vAlign w:val="center"/>
          </w:tcPr>
          <w:p w:rsidR="00637A0F" w:rsidRPr="00BF70CC" w:rsidRDefault="00637A0F" w:rsidP="009D60D1">
            <w:pPr>
              <w:widowControl w:val="0"/>
              <w:autoSpaceDE w:val="0"/>
              <w:autoSpaceDN w:val="0"/>
              <w:adjustRightInd w:val="0"/>
              <w:rPr>
                <w:rFonts w:ascii="Verdana" w:eastAsia="Times New Roman" w:hAnsi="Verdana"/>
                <w:color w:val="000000"/>
                <w:sz w:val="20"/>
                <w:szCs w:val="20"/>
                <w:lang w:val="en-GB"/>
              </w:rPr>
            </w:pPr>
            <w:r w:rsidRPr="00BF70CC">
              <w:rPr>
                <w:rFonts w:ascii="Verdana" w:eastAsia="Times New Roman" w:hAnsi="Verdana"/>
                <w:color w:val="000000"/>
                <w:sz w:val="20"/>
                <w:szCs w:val="20"/>
                <w:lang w:val="en-GB"/>
              </w:rPr>
              <w:t xml:space="preserve">1 bedded room – outside the study and examination period </w:t>
            </w:r>
          </w:p>
        </w:tc>
        <w:tc>
          <w:tcPr>
            <w:tcW w:w="709"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1</w:t>
            </w:r>
          </w:p>
        </w:tc>
        <w:tc>
          <w:tcPr>
            <w:tcW w:w="1275"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IV.</w:t>
            </w:r>
          </w:p>
        </w:tc>
        <w:tc>
          <w:tcPr>
            <w:tcW w:w="1797" w:type="dxa"/>
            <w:vAlign w:val="center"/>
          </w:tcPr>
          <w:p w:rsidR="00637A0F" w:rsidRPr="00BF70CC" w:rsidRDefault="00637A0F" w:rsidP="009D60D1">
            <w:pPr>
              <w:ind w:right="75"/>
              <w:jc w:val="right"/>
              <w:rPr>
                <w:rFonts w:ascii="Verdana" w:hAnsi="Verdana"/>
                <w:strike/>
                <w:sz w:val="20"/>
                <w:szCs w:val="20"/>
                <w:lang w:val="en-GB"/>
              </w:rPr>
            </w:pPr>
          </w:p>
        </w:tc>
        <w:tc>
          <w:tcPr>
            <w:tcW w:w="1911" w:type="dxa"/>
            <w:vAlign w:val="center"/>
          </w:tcPr>
          <w:p w:rsidR="00637A0F" w:rsidRPr="00BF70CC" w:rsidRDefault="00637A0F" w:rsidP="009D60D1">
            <w:pPr>
              <w:ind w:right="75"/>
              <w:jc w:val="right"/>
              <w:rPr>
                <w:rFonts w:ascii="Verdana" w:hAnsi="Verdana"/>
                <w:sz w:val="20"/>
                <w:szCs w:val="20"/>
                <w:lang w:val="en-GB"/>
              </w:rPr>
            </w:pPr>
            <w:r w:rsidRPr="00BF70CC">
              <w:rPr>
                <w:rFonts w:ascii="Verdana" w:hAnsi="Verdana"/>
                <w:sz w:val="20"/>
                <w:szCs w:val="20"/>
                <w:lang w:val="en-GB"/>
              </w:rPr>
              <w:t>4,000</w:t>
            </w:r>
          </w:p>
        </w:tc>
      </w:tr>
      <w:tr w:rsidR="00637A0F" w:rsidRPr="00BF70CC" w:rsidTr="009D60D1">
        <w:tblPrEx>
          <w:jc w:val="left"/>
        </w:tblPrEx>
        <w:trPr>
          <w:trHeight w:val="506"/>
        </w:trPr>
        <w:tc>
          <w:tcPr>
            <w:tcW w:w="683"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10.</w:t>
            </w:r>
          </w:p>
        </w:tc>
        <w:tc>
          <w:tcPr>
            <w:tcW w:w="4699" w:type="dxa"/>
            <w:vAlign w:val="center"/>
          </w:tcPr>
          <w:p w:rsidR="00637A0F" w:rsidRPr="00BF70CC" w:rsidRDefault="00637A0F" w:rsidP="009D60D1">
            <w:pPr>
              <w:widowControl w:val="0"/>
              <w:autoSpaceDE w:val="0"/>
              <w:autoSpaceDN w:val="0"/>
              <w:adjustRightInd w:val="0"/>
              <w:rPr>
                <w:rFonts w:ascii="Verdana" w:eastAsia="Times New Roman" w:hAnsi="Verdana"/>
                <w:color w:val="000000"/>
                <w:sz w:val="20"/>
                <w:szCs w:val="20"/>
                <w:lang w:val="en-GB"/>
              </w:rPr>
            </w:pPr>
            <w:r w:rsidRPr="00BF70CC">
              <w:rPr>
                <w:rFonts w:ascii="Verdana" w:eastAsia="Times New Roman" w:hAnsi="Verdana"/>
                <w:color w:val="000000"/>
                <w:sz w:val="20"/>
                <w:szCs w:val="20"/>
                <w:lang w:val="en-GB"/>
              </w:rPr>
              <w:t xml:space="preserve">1 bedded room – outside the study and examination period – </w:t>
            </w:r>
            <w:r w:rsidRPr="00BF70CC">
              <w:rPr>
                <w:rFonts w:ascii="Verdana" w:eastAsia="Times New Roman" w:hAnsi="Verdana"/>
                <w:b/>
                <w:bCs/>
                <w:color w:val="000000"/>
                <w:sz w:val="20"/>
                <w:szCs w:val="20"/>
                <w:lang w:val="en-GB"/>
              </w:rPr>
              <w:t>reduced rate *</w:t>
            </w:r>
          </w:p>
        </w:tc>
        <w:tc>
          <w:tcPr>
            <w:tcW w:w="709"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1</w:t>
            </w:r>
          </w:p>
        </w:tc>
        <w:tc>
          <w:tcPr>
            <w:tcW w:w="1275"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IV.</w:t>
            </w:r>
          </w:p>
        </w:tc>
        <w:tc>
          <w:tcPr>
            <w:tcW w:w="1797" w:type="dxa"/>
            <w:vAlign w:val="center"/>
          </w:tcPr>
          <w:p w:rsidR="00637A0F" w:rsidRPr="00BF70CC" w:rsidRDefault="00637A0F" w:rsidP="009D60D1">
            <w:pPr>
              <w:ind w:right="75"/>
              <w:jc w:val="right"/>
              <w:rPr>
                <w:rFonts w:ascii="Verdana" w:hAnsi="Verdana"/>
                <w:strike/>
                <w:sz w:val="20"/>
                <w:szCs w:val="20"/>
                <w:lang w:val="en-GB"/>
              </w:rPr>
            </w:pPr>
          </w:p>
        </w:tc>
        <w:tc>
          <w:tcPr>
            <w:tcW w:w="1911" w:type="dxa"/>
            <w:vAlign w:val="center"/>
          </w:tcPr>
          <w:p w:rsidR="00637A0F" w:rsidRPr="00BF70CC" w:rsidRDefault="00637A0F" w:rsidP="009D60D1">
            <w:pPr>
              <w:ind w:right="75"/>
              <w:jc w:val="right"/>
              <w:rPr>
                <w:rFonts w:ascii="Verdana" w:hAnsi="Verdana"/>
                <w:sz w:val="20"/>
                <w:szCs w:val="20"/>
                <w:lang w:val="en-GB"/>
              </w:rPr>
            </w:pPr>
            <w:r w:rsidRPr="00BF70CC">
              <w:rPr>
                <w:rFonts w:ascii="Verdana" w:hAnsi="Verdana"/>
                <w:sz w:val="20"/>
                <w:szCs w:val="20"/>
                <w:lang w:val="en-GB"/>
              </w:rPr>
              <w:t>2,000</w:t>
            </w:r>
          </w:p>
        </w:tc>
      </w:tr>
    </w:tbl>
    <w:p w:rsidR="00637A0F" w:rsidRPr="00BF70CC" w:rsidRDefault="00637A0F" w:rsidP="00637A0F">
      <w:pPr>
        <w:spacing w:after="0" w:line="240" w:lineRule="auto"/>
        <w:rPr>
          <w:rFonts w:ascii="Verdana" w:hAnsi="Verdana"/>
          <w:sz w:val="20"/>
          <w:szCs w:val="20"/>
          <w:lang w:val="en-GB"/>
        </w:rPr>
      </w:pPr>
    </w:p>
    <w:p w:rsidR="00637A0F" w:rsidRPr="00BF70CC" w:rsidRDefault="00637A0F" w:rsidP="00637A0F">
      <w:pPr>
        <w:spacing w:after="0" w:line="240" w:lineRule="auto"/>
        <w:jc w:val="center"/>
        <w:rPr>
          <w:rFonts w:ascii="Verdana" w:hAnsi="Verdana"/>
          <w:b/>
          <w:sz w:val="20"/>
          <w:szCs w:val="20"/>
          <w:lang w:val="en-GB"/>
        </w:rPr>
      </w:pPr>
      <w:r w:rsidRPr="00BF70CC">
        <w:rPr>
          <w:rFonts w:ascii="Verdana" w:hAnsi="Verdana"/>
          <w:b/>
          <w:bCs/>
          <w:sz w:val="20"/>
          <w:szCs w:val="20"/>
          <w:lang w:val="en-GB"/>
        </w:rPr>
        <w:t>Fees for foreign students participating in the Stipendium Hungaricum programme</w:t>
      </w:r>
    </w:p>
    <w:p w:rsidR="00637A0F" w:rsidRPr="00BF70CC" w:rsidRDefault="00637A0F" w:rsidP="00637A0F">
      <w:pPr>
        <w:spacing w:after="0" w:line="240" w:lineRule="auto"/>
        <w:jc w:val="center"/>
        <w:rPr>
          <w:rFonts w:ascii="Verdana" w:hAnsi="Verdana"/>
          <w:b/>
          <w:sz w:val="20"/>
          <w:szCs w:val="20"/>
          <w:lang w:val="en-GB"/>
        </w:rPr>
      </w:pPr>
    </w:p>
    <w:tbl>
      <w:tblPr>
        <w:tblStyle w:val="Rcsostblzat46"/>
        <w:tblW w:w="5000" w:type="pct"/>
        <w:tblLook w:val="04A0" w:firstRow="1" w:lastRow="0" w:firstColumn="1" w:lastColumn="0" w:noHBand="0" w:noVBand="1"/>
      </w:tblPr>
      <w:tblGrid>
        <w:gridCol w:w="532"/>
        <w:gridCol w:w="1721"/>
        <w:gridCol w:w="1147"/>
        <w:gridCol w:w="1482"/>
        <w:gridCol w:w="2262"/>
        <w:gridCol w:w="2144"/>
      </w:tblGrid>
      <w:tr w:rsidR="00637A0F" w:rsidRPr="00BF70CC" w:rsidTr="009D60D1">
        <w:trPr>
          <w:trHeight w:val="506"/>
        </w:trPr>
        <w:tc>
          <w:tcPr>
            <w:tcW w:w="743" w:type="dxa"/>
            <w:vAlign w:val="center"/>
          </w:tcPr>
          <w:p w:rsidR="00637A0F" w:rsidRPr="00BF70CC" w:rsidRDefault="00637A0F" w:rsidP="009D60D1">
            <w:pPr>
              <w:jc w:val="center"/>
              <w:rPr>
                <w:rFonts w:ascii="Verdana" w:hAnsi="Verdana"/>
                <w:b/>
                <w:sz w:val="20"/>
                <w:szCs w:val="20"/>
                <w:lang w:val="en-GB"/>
              </w:rPr>
            </w:pPr>
            <w:r w:rsidRPr="00BF70CC">
              <w:rPr>
                <w:rFonts w:ascii="Verdana" w:hAnsi="Verdana"/>
                <w:b/>
                <w:bCs/>
                <w:sz w:val="20"/>
                <w:szCs w:val="20"/>
                <w:lang w:val="en-GB"/>
              </w:rPr>
              <w:t>No.</w:t>
            </w:r>
          </w:p>
        </w:tc>
        <w:tc>
          <w:tcPr>
            <w:tcW w:w="4526" w:type="dxa"/>
            <w:vAlign w:val="center"/>
          </w:tcPr>
          <w:p w:rsidR="00637A0F" w:rsidRPr="00BF70CC" w:rsidRDefault="00637A0F" w:rsidP="009D60D1">
            <w:pPr>
              <w:jc w:val="center"/>
              <w:rPr>
                <w:rFonts w:ascii="Verdana" w:hAnsi="Verdana"/>
                <w:b/>
                <w:sz w:val="20"/>
                <w:szCs w:val="20"/>
                <w:lang w:val="en-GB"/>
              </w:rPr>
            </w:pPr>
            <w:r w:rsidRPr="00BF70CC">
              <w:rPr>
                <w:rFonts w:ascii="Verdana" w:hAnsi="Verdana"/>
                <w:b/>
                <w:bCs/>
                <w:sz w:val="20"/>
                <w:szCs w:val="20"/>
                <w:lang w:val="en-GB"/>
              </w:rPr>
              <w:t>Accommodation</w:t>
            </w:r>
          </w:p>
        </w:tc>
        <w:tc>
          <w:tcPr>
            <w:tcW w:w="701" w:type="dxa"/>
            <w:vAlign w:val="center"/>
          </w:tcPr>
          <w:p w:rsidR="00637A0F" w:rsidRPr="00BF70CC" w:rsidRDefault="00637A0F" w:rsidP="009D60D1">
            <w:pPr>
              <w:jc w:val="center"/>
              <w:rPr>
                <w:rFonts w:ascii="Verdana" w:hAnsi="Verdana"/>
                <w:b/>
                <w:sz w:val="20"/>
                <w:szCs w:val="20"/>
                <w:lang w:val="en-GB"/>
              </w:rPr>
            </w:pPr>
            <w:r w:rsidRPr="00BF70CC">
              <w:rPr>
                <w:rFonts w:ascii="Verdana" w:hAnsi="Verdana"/>
                <w:b/>
                <w:bCs/>
                <w:sz w:val="20"/>
                <w:szCs w:val="20"/>
                <w:lang w:val="en-GB"/>
              </w:rPr>
              <w:t>Person(s)</w:t>
            </w:r>
          </w:p>
        </w:tc>
        <w:tc>
          <w:tcPr>
            <w:tcW w:w="1270" w:type="dxa"/>
            <w:vAlign w:val="center"/>
          </w:tcPr>
          <w:p w:rsidR="00637A0F" w:rsidRPr="00BF70CC" w:rsidRDefault="00637A0F" w:rsidP="009D60D1">
            <w:pPr>
              <w:jc w:val="center"/>
              <w:rPr>
                <w:rFonts w:ascii="Verdana" w:hAnsi="Verdana"/>
                <w:b/>
                <w:sz w:val="20"/>
                <w:szCs w:val="20"/>
                <w:lang w:val="en-GB"/>
              </w:rPr>
            </w:pPr>
            <w:r w:rsidRPr="00BF70CC">
              <w:rPr>
                <w:rFonts w:ascii="Verdana" w:hAnsi="Verdana"/>
                <w:b/>
                <w:bCs/>
                <w:sz w:val="20"/>
                <w:szCs w:val="20"/>
                <w:lang w:val="en-GB"/>
              </w:rPr>
              <w:t>Level of conveniences</w:t>
            </w:r>
          </w:p>
        </w:tc>
        <w:tc>
          <w:tcPr>
            <w:tcW w:w="1829" w:type="dxa"/>
            <w:vAlign w:val="center"/>
          </w:tcPr>
          <w:p w:rsidR="00637A0F" w:rsidRPr="00BF70CC" w:rsidRDefault="00637A0F" w:rsidP="009D60D1">
            <w:pPr>
              <w:jc w:val="center"/>
              <w:rPr>
                <w:rFonts w:ascii="Verdana" w:hAnsi="Verdana"/>
                <w:b/>
                <w:sz w:val="20"/>
                <w:szCs w:val="20"/>
                <w:lang w:val="en-GB"/>
              </w:rPr>
            </w:pPr>
            <w:r w:rsidRPr="00BF70CC">
              <w:rPr>
                <w:rFonts w:ascii="Verdana" w:hAnsi="Verdana"/>
                <w:b/>
                <w:bCs/>
                <w:sz w:val="20"/>
                <w:szCs w:val="20"/>
                <w:lang w:val="en-GB"/>
              </w:rPr>
              <w:t>Monthly fee (HUF/person/month)</w:t>
            </w:r>
          </w:p>
        </w:tc>
        <w:tc>
          <w:tcPr>
            <w:tcW w:w="2005" w:type="dxa"/>
            <w:vAlign w:val="center"/>
          </w:tcPr>
          <w:p w:rsidR="00637A0F" w:rsidRPr="00BF70CC" w:rsidRDefault="00637A0F" w:rsidP="009D60D1">
            <w:pPr>
              <w:jc w:val="center"/>
              <w:rPr>
                <w:rFonts w:ascii="Verdana" w:hAnsi="Verdana"/>
                <w:b/>
                <w:sz w:val="20"/>
                <w:szCs w:val="20"/>
                <w:lang w:val="en-GB"/>
              </w:rPr>
            </w:pPr>
            <w:r w:rsidRPr="00BF70CC">
              <w:rPr>
                <w:rFonts w:ascii="Verdana" w:hAnsi="Verdana"/>
                <w:b/>
                <w:bCs/>
                <w:sz w:val="20"/>
                <w:szCs w:val="20"/>
                <w:lang w:val="en-GB"/>
              </w:rPr>
              <w:t>Daily fee (HUF/person/night)</w:t>
            </w:r>
          </w:p>
        </w:tc>
      </w:tr>
      <w:tr w:rsidR="00637A0F" w:rsidRPr="00BF70CC" w:rsidTr="009D60D1">
        <w:trPr>
          <w:trHeight w:val="506"/>
        </w:trPr>
        <w:tc>
          <w:tcPr>
            <w:tcW w:w="743"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1.</w:t>
            </w:r>
          </w:p>
        </w:tc>
        <w:tc>
          <w:tcPr>
            <w:tcW w:w="4526" w:type="dxa"/>
            <w:vAlign w:val="center"/>
          </w:tcPr>
          <w:p w:rsidR="00637A0F" w:rsidRPr="00BF70CC" w:rsidRDefault="00637A0F" w:rsidP="009D60D1">
            <w:pPr>
              <w:rPr>
                <w:rFonts w:ascii="Verdana" w:hAnsi="Verdana"/>
                <w:sz w:val="20"/>
                <w:szCs w:val="20"/>
                <w:lang w:val="en-GB"/>
              </w:rPr>
            </w:pPr>
            <w:r w:rsidRPr="00BF70CC">
              <w:rPr>
                <w:rFonts w:ascii="Verdana" w:hAnsi="Verdana"/>
                <w:sz w:val="20"/>
                <w:szCs w:val="20"/>
                <w:lang w:val="en-GB"/>
              </w:rPr>
              <w:t>double room</w:t>
            </w:r>
          </w:p>
        </w:tc>
        <w:tc>
          <w:tcPr>
            <w:tcW w:w="701"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1</w:t>
            </w:r>
          </w:p>
        </w:tc>
        <w:tc>
          <w:tcPr>
            <w:tcW w:w="1270"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IV.</w:t>
            </w:r>
          </w:p>
        </w:tc>
        <w:tc>
          <w:tcPr>
            <w:tcW w:w="1829" w:type="dxa"/>
            <w:vAlign w:val="center"/>
          </w:tcPr>
          <w:p w:rsidR="00637A0F" w:rsidRPr="00BF70CC" w:rsidRDefault="00637A0F" w:rsidP="009D60D1">
            <w:pPr>
              <w:jc w:val="right"/>
              <w:rPr>
                <w:rFonts w:ascii="Verdana" w:hAnsi="Verdana"/>
                <w:sz w:val="20"/>
                <w:szCs w:val="20"/>
                <w:lang w:val="en-GB"/>
              </w:rPr>
            </w:pPr>
            <w:r w:rsidRPr="00BF70CC">
              <w:rPr>
                <w:rFonts w:ascii="Verdana" w:hAnsi="Verdana"/>
                <w:sz w:val="20"/>
                <w:szCs w:val="20"/>
                <w:lang w:val="en-GB"/>
              </w:rPr>
              <w:t>80,000</w:t>
            </w:r>
          </w:p>
        </w:tc>
        <w:tc>
          <w:tcPr>
            <w:tcW w:w="2005" w:type="dxa"/>
            <w:vAlign w:val="center"/>
          </w:tcPr>
          <w:p w:rsidR="00637A0F" w:rsidRPr="00BF70CC" w:rsidRDefault="00637A0F" w:rsidP="009D60D1">
            <w:pPr>
              <w:jc w:val="right"/>
              <w:rPr>
                <w:rFonts w:ascii="Verdana" w:hAnsi="Verdana"/>
                <w:sz w:val="20"/>
                <w:szCs w:val="20"/>
                <w:lang w:val="en-GB"/>
              </w:rPr>
            </w:pPr>
            <w:r w:rsidRPr="00BF70CC">
              <w:rPr>
                <w:rFonts w:ascii="Verdana" w:hAnsi="Verdana"/>
                <w:sz w:val="20"/>
                <w:szCs w:val="20"/>
                <w:lang w:val="en-GB"/>
              </w:rPr>
              <w:t>4,000</w:t>
            </w:r>
          </w:p>
        </w:tc>
      </w:tr>
      <w:tr w:rsidR="00637A0F" w:rsidRPr="00BF70CC" w:rsidTr="009D60D1">
        <w:trPr>
          <w:trHeight w:val="506"/>
        </w:trPr>
        <w:tc>
          <w:tcPr>
            <w:tcW w:w="743"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2.</w:t>
            </w:r>
          </w:p>
        </w:tc>
        <w:tc>
          <w:tcPr>
            <w:tcW w:w="4526" w:type="dxa"/>
            <w:vAlign w:val="center"/>
          </w:tcPr>
          <w:p w:rsidR="00637A0F" w:rsidRPr="00BF70CC" w:rsidRDefault="00637A0F" w:rsidP="009D60D1">
            <w:pPr>
              <w:rPr>
                <w:rFonts w:ascii="Verdana" w:hAnsi="Verdana"/>
                <w:sz w:val="20"/>
                <w:szCs w:val="20"/>
                <w:lang w:val="en-GB"/>
              </w:rPr>
            </w:pPr>
            <w:r w:rsidRPr="00BF70CC">
              <w:rPr>
                <w:rFonts w:ascii="Verdana" w:hAnsi="Verdana"/>
                <w:sz w:val="20"/>
                <w:szCs w:val="20"/>
                <w:lang w:val="en-GB"/>
              </w:rPr>
              <w:t>double room</w:t>
            </w:r>
          </w:p>
        </w:tc>
        <w:tc>
          <w:tcPr>
            <w:tcW w:w="701"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2</w:t>
            </w:r>
          </w:p>
        </w:tc>
        <w:tc>
          <w:tcPr>
            <w:tcW w:w="1270"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IV.</w:t>
            </w:r>
          </w:p>
        </w:tc>
        <w:tc>
          <w:tcPr>
            <w:tcW w:w="1829" w:type="dxa"/>
            <w:vAlign w:val="center"/>
          </w:tcPr>
          <w:p w:rsidR="00637A0F" w:rsidRPr="00BF70CC" w:rsidRDefault="00637A0F" w:rsidP="009D60D1">
            <w:pPr>
              <w:jc w:val="right"/>
              <w:rPr>
                <w:rFonts w:ascii="Verdana" w:hAnsi="Verdana"/>
                <w:sz w:val="20"/>
                <w:szCs w:val="20"/>
                <w:lang w:val="en-GB"/>
              </w:rPr>
            </w:pPr>
            <w:r w:rsidRPr="00BF70CC">
              <w:rPr>
                <w:rFonts w:ascii="Verdana" w:hAnsi="Verdana"/>
                <w:sz w:val="20"/>
                <w:szCs w:val="20"/>
                <w:lang w:val="en-GB"/>
              </w:rPr>
              <w:t>40,000</w:t>
            </w:r>
          </w:p>
        </w:tc>
        <w:tc>
          <w:tcPr>
            <w:tcW w:w="2005" w:type="dxa"/>
            <w:vAlign w:val="center"/>
          </w:tcPr>
          <w:p w:rsidR="00637A0F" w:rsidRPr="00BF70CC" w:rsidRDefault="00637A0F" w:rsidP="009D60D1">
            <w:pPr>
              <w:jc w:val="right"/>
              <w:rPr>
                <w:rFonts w:ascii="Verdana" w:hAnsi="Verdana"/>
                <w:sz w:val="20"/>
                <w:szCs w:val="20"/>
                <w:lang w:val="en-GB"/>
              </w:rPr>
            </w:pPr>
            <w:r w:rsidRPr="00BF70CC">
              <w:rPr>
                <w:rFonts w:ascii="Verdana" w:hAnsi="Verdana"/>
                <w:sz w:val="20"/>
                <w:szCs w:val="20"/>
                <w:lang w:val="en-GB"/>
              </w:rPr>
              <w:t>2,000</w:t>
            </w:r>
          </w:p>
        </w:tc>
      </w:tr>
      <w:tr w:rsidR="00637A0F" w:rsidRPr="00BF70CC" w:rsidTr="009D60D1">
        <w:trPr>
          <w:trHeight w:val="506"/>
        </w:trPr>
        <w:tc>
          <w:tcPr>
            <w:tcW w:w="743"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3.</w:t>
            </w:r>
          </w:p>
        </w:tc>
        <w:tc>
          <w:tcPr>
            <w:tcW w:w="4526" w:type="dxa"/>
            <w:vAlign w:val="center"/>
          </w:tcPr>
          <w:p w:rsidR="00637A0F" w:rsidRPr="00BF70CC" w:rsidRDefault="00637A0F" w:rsidP="009D60D1">
            <w:pPr>
              <w:rPr>
                <w:rFonts w:ascii="Verdana" w:hAnsi="Verdana"/>
                <w:sz w:val="20"/>
                <w:szCs w:val="20"/>
                <w:lang w:val="en-GB"/>
              </w:rPr>
            </w:pPr>
            <w:r w:rsidRPr="00BF70CC">
              <w:rPr>
                <w:rFonts w:ascii="Verdana" w:hAnsi="Verdana"/>
                <w:sz w:val="20"/>
                <w:szCs w:val="20"/>
                <w:lang w:val="en-GB"/>
              </w:rPr>
              <w:t>1 bedded room</w:t>
            </w:r>
          </w:p>
        </w:tc>
        <w:tc>
          <w:tcPr>
            <w:tcW w:w="701"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1</w:t>
            </w:r>
          </w:p>
        </w:tc>
        <w:tc>
          <w:tcPr>
            <w:tcW w:w="1270"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IV.</w:t>
            </w:r>
          </w:p>
        </w:tc>
        <w:tc>
          <w:tcPr>
            <w:tcW w:w="1829" w:type="dxa"/>
            <w:vAlign w:val="center"/>
          </w:tcPr>
          <w:p w:rsidR="00637A0F" w:rsidRPr="00BF70CC" w:rsidRDefault="00637A0F" w:rsidP="009D60D1">
            <w:pPr>
              <w:jc w:val="right"/>
              <w:rPr>
                <w:rFonts w:ascii="Verdana" w:hAnsi="Verdana"/>
                <w:sz w:val="20"/>
                <w:szCs w:val="20"/>
                <w:lang w:val="en-GB"/>
              </w:rPr>
            </w:pPr>
            <w:r w:rsidRPr="00BF70CC">
              <w:rPr>
                <w:rFonts w:ascii="Verdana" w:hAnsi="Verdana"/>
                <w:sz w:val="20"/>
                <w:szCs w:val="20"/>
                <w:lang w:val="en-GB"/>
              </w:rPr>
              <w:br/>
              <w:t>40,000</w:t>
            </w:r>
          </w:p>
        </w:tc>
        <w:tc>
          <w:tcPr>
            <w:tcW w:w="2005" w:type="dxa"/>
            <w:vAlign w:val="center"/>
          </w:tcPr>
          <w:p w:rsidR="00637A0F" w:rsidRPr="00BF70CC" w:rsidRDefault="00637A0F" w:rsidP="009D60D1">
            <w:pPr>
              <w:jc w:val="right"/>
              <w:rPr>
                <w:rFonts w:ascii="Verdana" w:hAnsi="Verdana"/>
                <w:sz w:val="20"/>
                <w:szCs w:val="20"/>
                <w:lang w:val="en-GB"/>
              </w:rPr>
            </w:pPr>
            <w:r w:rsidRPr="00BF70CC">
              <w:rPr>
                <w:rFonts w:ascii="Verdana" w:hAnsi="Verdana"/>
                <w:sz w:val="20"/>
                <w:szCs w:val="20"/>
                <w:lang w:val="en-GB"/>
              </w:rPr>
              <w:t>2,000</w:t>
            </w:r>
          </w:p>
        </w:tc>
      </w:tr>
    </w:tbl>
    <w:p w:rsidR="00637A0F" w:rsidRPr="00BF70CC" w:rsidRDefault="00637A0F" w:rsidP="00637A0F">
      <w:pPr>
        <w:spacing w:after="0" w:line="240" w:lineRule="auto"/>
        <w:jc w:val="center"/>
        <w:rPr>
          <w:rFonts w:ascii="Verdana" w:hAnsi="Verdana"/>
          <w:b/>
          <w:sz w:val="20"/>
          <w:szCs w:val="20"/>
          <w:lang w:val="en-GB"/>
        </w:rPr>
      </w:pPr>
    </w:p>
    <w:p w:rsidR="00637A0F" w:rsidRPr="00BF70CC" w:rsidRDefault="00637A0F" w:rsidP="00637A0F">
      <w:pPr>
        <w:spacing w:after="0" w:line="240" w:lineRule="auto"/>
        <w:jc w:val="center"/>
        <w:rPr>
          <w:rFonts w:ascii="Verdana" w:hAnsi="Verdana"/>
          <w:b/>
          <w:sz w:val="20"/>
          <w:szCs w:val="20"/>
          <w:lang w:val="en-GB"/>
        </w:rPr>
      </w:pPr>
      <w:r w:rsidRPr="00BF70CC">
        <w:rPr>
          <w:rFonts w:ascii="Verdana" w:hAnsi="Verdana"/>
          <w:b/>
          <w:bCs/>
          <w:sz w:val="20"/>
          <w:szCs w:val="20"/>
          <w:lang w:val="en-GB"/>
        </w:rPr>
        <w:t>Fees for foreign students (other than students participating in the Stipendium Hungaricum programme) arriving under an inter-institutional or inter-state agreement or a scholarship programme established by the Government</w:t>
      </w:r>
    </w:p>
    <w:p w:rsidR="00637A0F" w:rsidRPr="00BF70CC" w:rsidRDefault="00637A0F" w:rsidP="00637A0F">
      <w:pPr>
        <w:spacing w:after="0" w:line="240" w:lineRule="auto"/>
        <w:jc w:val="center"/>
        <w:rPr>
          <w:rFonts w:ascii="Verdana" w:hAnsi="Verdana"/>
          <w:b/>
          <w:sz w:val="20"/>
          <w:szCs w:val="20"/>
          <w:highlight w:val="yellow"/>
          <w:lang w:val="en-GB"/>
        </w:rPr>
      </w:pPr>
    </w:p>
    <w:tbl>
      <w:tblPr>
        <w:tblStyle w:val="Rcsostblzat46"/>
        <w:tblW w:w="5000" w:type="pct"/>
        <w:tblLook w:val="04A0" w:firstRow="1" w:lastRow="0" w:firstColumn="1" w:lastColumn="0" w:noHBand="0" w:noVBand="1"/>
      </w:tblPr>
      <w:tblGrid>
        <w:gridCol w:w="532"/>
        <w:gridCol w:w="1721"/>
        <w:gridCol w:w="1147"/>
        <w:gridCol w:w="1482"/>
        <w:gridCol w:w="2262"/>
        <w:gridCol w:w="2144"/>
      </w:tblGrid>
      <w:tr w:rsidR="00637A0F" w:rsidRPr="00BF70CC" w:rsidTr="009D60D1">
        <w:trPr>
          <w:trHeight w:val="506"/>
        </w:trPr>
        <w:tc>
          <w:tcPr>
            <w:tcW w:w="743" w:type="dxa"/>
            <w:vAlign w:val="center"/>
          </w:tcPr>
          <w:p w:rsidR="00637A0F" w:rsidRPr="00BF70CC" w:rsidRDefault="00637A0F" w:rsidP="009D60D1">
            <w:pPr>
              <w:jc w:val="center"/>
              <w:rPr>
                <w:rFonts w:ascii="Verdana" w:hAnsi="Verdana"/>
                <w:b/>
                <w:sz w:val="20"/>
                <w:szCs w:val="20"/>
                <w:lang w:val="en-GB"/>
              </w:rPr>
            </w:pPr>
            <w:r w:rsidRPr="00BF70CC">
              <w:rPr>
                <w:rFonts w:ascii="Verdana" w:hAnsi="Verdana"/>
                <w:b/>
                <w:bCs/>
                <w:sz w:val="20"/>
                <w:szCs w:val="20"/>
                <w:lang w:val="en-GB"/>
              </w:rPr>
              <w:t>No.</w:t>
            </w:r>
          </w:p>
        </w:tc>
        <w:tc>
          <w:tcPr>
            <w:tcW w:w="4526" w:type="dxa"/>
            <w:vAlign w:val="center"/>
          </w:tcPr>
          <w:p w:rsidR="00637A0F" w:rsidRPr="00BF70CC" w:rsidRDefault="00637A0F" w:rsidP="009D60D1">
            <w:pPr>
              <w:jc w:val="center"/>
              <w:rPr>
                <w:rFonts w:ascii="Verdana" w:hAnsi="Verdana"/>
                <w:b/>
                <w:sz w:val="20"/>
                <w:szCs w:val="20"/>
                <w:lang w:val="en-GB"/>
              </w:rPr>
            </w:pPr>
            <w:r w:rsidRPr="00BF70CC">
              <w:rPr>
                <w:rFonts w:ascii="Verdana" w:hAnsi="Verdana"/>
                <w:b/>
                <w:bCs/>
                <w:sz w:val="20"/>
                <w:szCs w:val="20"/>
                <w:lang w:val="en-GB"/>
              </w:rPr>
              <w:t>Accommodation</w:t>
            </w:r>
          </w:p>
        </w:tc>
        <w:tc>
          <w:tcPr>
            <w:tcW w:w="701" w:type="dxa"/>
            <w:vAlign w:val="center"/>
          </w:tcPr>
          <w:p w:rsidR="00637A0F" w:rsidRPr="00BF70CC" w:rsidRDefault="00637A0F" w:rsidP="009D60D1">
            <w:pPr>
              <w:jc w:val="center"/>
              <w:rPr>
                <w:rFonts w:ascii="Verdana" w:hAnsi="Verdana"/>
                <w:b/>
                <w:sz w:val="20"/>
                <w:szCs w:val="20"/>
                <w:lang w:val="en-GB"/>
              </w:rPr>
            </w:pPr>
            <w:r w:rsidRPr="00BF70CC">
              <w:rPr>
                <w:rFonts w:ascii="Verdana" w:hAnsi="Verdana"/>
                <w:b/>
                <w:bCs/>
                <w:sz w:val="20"/>
                <w:szCs w:val="20"/>
                <w:lang w:val="en-GB"/>
              </w:rPr>
              <w:t>Person(s)</w:t>
            </w:r>
          </w:p>
        </w:tc>
        <w:tc>
          <w:tcPr>
            <w:tcW w:w="1270" w:type="dxa"/>
            <w:vAlign w:val="center"/>
          </w:tcPr>
          <w:p w:rsidR="00637A0F" w:rsidRPr="00BF70CC" w:rsidRDefault="00637A0F" w:rsidP="009D60D1">
            <w:pPr>
              <w:jc w:val="center"/>
              <w:rPr>
                <w:rFonts w:ascii="Verdana" w:hAnsi="Verdana"/>
                <w:b/>
                <w:sz w:val="20"/>
                <w:szCs w:val="20"/>
                <w:lang w:val="en-GB"/>
              </w:rPr>
            </w:pPr>
            <w:r w:rsidRPr="00BF70CC">
              <w:rPr>
                <w:rFonts w:ascii="Verdana" w:hAnsi="Verdana"/>
                <w:b/>
                <w:bCs/>
                <w:sz w:val="20"/>
                <w:szCs w:val="20"/>
                <w:lang w:val="en-GB"/>
              </w:rPr>
              <w:t>Level of convenienc</w:t>
            </w:r>
            <w:r w:rsidRPr="00BF70CC">
              <w:rPr>
                <w:rFonts w:ascii="Verdana" w:hAnsi="Verdana"/>
                <w:b/>
                <w:bCs/>
                <w:sz w:val="20"/>
                <w:szCs w:val="20"/>
                <w:lang w:val="en-GB"/>
              </w:rPr>
              <w:lastRenderedPageBreak/>
              <w:t>es</w:t>
            </w:r>
          </w:p>
        </w:tc>
        <w:tc>
          <w:tcPr>
            <w:tcW w:w="1829" w:type="dxa"/>
            <w:vAlign w:val="center"/>
          </w:tcPr>
          <w:p w:rsidR="00637A0F" w:rsidRPr="00BF70CC" w:rsidRDefault="00637A0F" w:rsidP="009D60D1">
            <w:pPr>
              <w:jc w:val="center"/>
              <w:rPr>
                <w:rFonts w:ascii="Verdana" w:hAnsi="Verdana"/>
                <w:b/>
                <w:sz w:val="20"/>
                <w:szCs w:val="20"/>
                <w:lang w:val="en-GB"/>
              </w:rPr>
            </w:pPr>
            <w:r w:rsidRPr="00BF70CC">
              <w:rPr>
                <w:rFonts w:ascii="Verdana" w:hAnsi="Verdana"/>
                <w:b/>
                <w:bCs/>
                <w:sz w:val="20"/>
                <w:szCs w:val="20"/>
                <w:lang w:val="en-GB"/>
              </w:rPr>
              <w:lastRenderedPageBreak/>
              <w:t>Monthly fee (HUF/person/mo</w:t>
            </w:r>
            <w:r w:rsidRPr="00BF70CC">
              <w:rPr>
                <w:rFonts w:ascii="Verdana" w:hAnsi="Verdana"/>
                <w:b/>
                <w:bCs/>
                <w:sz w:val="20"/>
                <w:szCs w:val="20"/>
                <w:lang w:val="en-GB"/>
              </w:rPr>
              <w:lastRenderedPageBreak/>
              <w:t>nth)</w:t>
            </w:r>
          </w:p>
        </w:tc>
        <w:tc>
          <w:tcPr>
            <w:tcW w:w="2005" w:type="dxa"/>
            <w:vAlign w:val="center"/>
          </w:tcPr>
          <w:p w:rsidR="00637A0F" w:rsidRPr="00BF70CC" w:rsidRDefault="00637A0F" w:rsidP="009D60D1">
            <w:pPr>
              <w:jc w:val="center"/>
              <w:rPr>
                <w:rFonts w:ascii="Verdana" w:hAnsi="Verdana"/>
                <w:b/>
                <w:sz w:val="20"/>
                <w:szCs w:val="20"/>
                <w:lang w:val="en-GB"/>
              </w:rPr>
            </w:pPr>
            <w:r w:rsidRPr="00BF70CC">
              <w:rPr>
                <w:rFonts w:ascii="Verdana" w:hAnsi="Verdana"/>
                <w:b/>
                <w:bCs/>
                <w:sz w:val="20"/>
                <w:szCs w:val="20"/>
                <w:lang w:val="en-GB"/>
              </w:rPr>
              <w:lastRenderedPageBreak/>
              <w:t>Daily fee (HUF/person/ni</w:t>
            </w:r>
            <w:r w:rsidRPr="00BF70CC">
              <w:rPr>
                <w:rFonts w:ascii="Verdana" w:hAnsi="Verdana"/>
                <w:b/>
                <w:bCs/>
                <w:sz w:val="20"/>
                <w:szCs w:val="20"/>
                <w:lang w:val="en-GB"/>
              </w:rPr>
              <w:lastRenderedPageBreak/>
              <w:t>ght)</w:t>
            </w:r>
          </w:p>
        </w:tc>
      </w:tr>
      <w:tr w:rsidR="00637A0F" w:rsidRPr="00BF70CC" w:rsidTr="009D60D1">
        <w:trPr>
          <w:trHeight w:val="506"/>
        </w:trPr>
        <w:tc>
          <w:tcPr>
            <w:tcW w:w="743"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lastRenderedPageBreak/>
              <w:t>1.</w:t>
            </w:r>
          </w:p>
        </w:tc>
        <w:tc>
          <w:tcPr>
            <w:tcW w:w="4526" w:type="dxa"/>
            <w:vAlign w:val="center"/>
          </w:tcPr>
          <w:p w:rsidR="00637A0F" w:rsidRPr="00BF70CC" w:rsidRDefault="00637A0F" w:rsidP="009D60D1">
            <w:pPr>
              <w:rPr>
                <w:rFonts w:ascii="Verdana" w:hAnsi="Verdana"/>
                <w:sz w:val="20"/>
                <w:szCs w:val="20"/>
                <w:lang w:val="en-GB"/>
              </w:rPr>
            </w:pPr>
            <w:r w:rsidRPr="00BF70CC">
              <w:rPr>
                <w:rFonts w:ascii="Verdana" w:hAnsi="Verdana"/>
                <w:sz w:val="20"/>
                <w:szCs w:val="20"/>
                <w:lang w:val="en-GB"/>
              </w:rPr>
              <w:t>double room</w:t>
            </w:r>
          </w:p>
        </w:tc>
        <w:tc>
          <w:tcPr>
            <w:tcW w:w="701"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1</w:t>
            </w:r>
          </w:p>
        </w:tc>
        <w:tc>
          <w:tcPr>
            <w:tcW w:w="1270"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IV.</w:t>
            </w:r>
          </w:p>
        </w:tc>
        <w:tc>
          <w:tcPr>
            <w:tcW w:w="1829" w:type="dxa"/>
            <w:vAlign w:val="center"/>
          </w:tcPr>
          <w:p w:rsidR="00637A0F" w:rsidRPr="00BF70CC" w:rsidRDefault="00637A0F" w:rsidP="009D60D1">
            <w:pPr>
              <w:jc w:val="right"/>
              <w:rPr>
                <w:rFonts w:ascii="Verdana" w:hAnsi="Verdana"/>
                <w:sz w:val="20"/>
                <w:szCs w:val="20"/>
                <w:lang w:val="en-GB"/>
              </w:rPr>
            </w:pPr>
            <w:r w:rsidRPr="00BF70CC">
              <w:rPr>
                <w:rFonts w:ascii="Verdana" w:hAnsi="Verdana"/>
                <w:sz w:val="20"/>
                <w:szCs w:val="20"/>
                <w:lang w:val="en-GB"/>
              </w:rPr>
              <w:t>119,000</w:t>
            </w:r>
          </w:p>
        </w:tc>
        <w:tc>
          <w:tcPr>
            <w:tcW w:w="2005" w:type="dxa"/>
            <w:vAlign w:val="center"/>
          </w:tcPr>
          <w:p w:rsidR="00637A0F" w:rsidRPr="00BF70CC" w:rsidRDefault="00637A0F" w:rsidP="009D60D1">
            <w:pPr>
              <w:jc w:val="right"/>
              <w:rPr>
                <w:rFonts w:ascii="Verdana" w:hAnsi="Verdana"/>
                <w:sz w:val="20"/>
                <w:szCs w:val="20"/>
                <w:lang w:val="en-GB"/>
              </w:rPr>
            </w:pPr>
            <w:r w:rsidRPr="00BF70CC">
              <w:rPr>
                <w:rFonts w:ascii="Verdana" w:hAnsi="Verdana"/>
                <w:sz w:val="20"/>
                <w:szCs w:val="20"/>
                <w:lang w:val="en-GB"/>
              </w:rPr>
              <w:t>9,000</w:t>
            </w:r>
          </w:p>
        </w:tc>
      </w:tr>
      <w:tr w:rsidR="00637A0F" w:rsidRPr="00BF70CC" w:rsidTr="009D60D1">
        <w:trPr>
          <w:trHeight w:val="506"/>
        </w:trPr>
        <w:tc>
          <w:tcPr>
            <w:tcW w:w="743"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2.</w:t>
            </w:r>
          </w:p>
        </w:tc>
        <w:tc>
          <w:tcPr>
            <w:tcW w:w="4526" w:type="dxa"/>
            <w:vAlign w:val="center"/>
          </w:tcPr>
          <w:p w:rsidR="00637A0F" w:rsidRPr="00BF70CC" w:rsidRDefault="00637A0F" w:rsidP="009D60D1">
            <w:pPr>
              <w:rPr>
                <w:rFonts w:ascii="Verdana" w:hAnsi="Verdana"/>
                <w:sz w:val="20"/>
                <w:szCs w:val="20"/>
                <w:lang w:val="en-GB"/>
              </w:rPr>
            </w:pPr>
            <w:r w:rsidRPr="00BF70CC">
              <w:rPr>
                <w:rFonts w:ascii="Verdana" w:hAnsi="Verdana"/>
                <w:sz w:val="20"/>
                <w:szCs w:val="20"/>
                <w:lang w:val="en-GB"/>
              </w:rPr>
              <w:t>double room</w:t>
            </w:r>
          </w:p>
        </w:tc>
        <w:tc>
          <w:tcPr>
            <w:tcW w:w="701"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2</w:t>
            </w:r>
          </w:p>
        </w:tc>
        <w:tc>
          <w:tcPr>
            <w:tcW w:w="1270"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IV.</w:t>
            </w:r>
          </w:p>
        </w:tc>
        <w:tc>
          <w:tcPr>
            <w:tcW w:w="1829" w:type="dxa"/>
            <w:vAlign w:val="center"/>
          </w:tcPr>
          <w:p w:rsidR="00637A0F" w:rsidRPr="00BF70CC" w:rsidRDefault="00637A0F" w:rsidP="009D60D1">
            <w:pPr>
              <w:jc w:val="right"/>
              <w:rPr>
                <w:rFonts w:ascii="Verdana" w:hAnsi="Verdana"/>
                <w:sz w:val="20"/>
                <w:szCs w:val="20"/>
                <w:lang w:val="en-GB"/>
              </w:rPr>
            </w:pPr>
            <w:r w:rsidRPr="00BF70CC">
              <w:rPr>
                <w:rFonts w:ascii="Verdana" w:hAnsi="Verdana"/>
                <w:sz w:val="20"/>
                <w:szCs w:val="20"/>
                <w:lang w:val="en-GB"/>
              </w:rPr>
              <w:t>59,500</w:t>
            </w:r>
          </w:p>
        </w:tc>
        <w:tc>
          <w:tcPr>
            <w:tcW w:w="2005" w:type="dxa"/>
            <w:vAlign w:val="center"/>
          </w:tcPr>
          <w:p w:rsidR="00637A0F" w:rsidRPr="00BF70CC" w:rsidRDefault="00637A0F" w:rsidP="009D60D1">
            <w:pPr>
              <w:jc w:val="right"/>
              <w:rPr>
                <w:rFonts w:ascii="Verdana" w:hAnsi="Verdana"/>
                <w:sz w:val="20"/>
                <w:szCs w:val="20"/>
                <w:lang w:val="en-GB"/>
              </w:rPr>
            </w:pPr>
            <w:r w:rsidRPr="00BF70CC">
              <w:rPr>
                <w:rFonts w:ascii="Verdana" w:hAnsi="Verdana"/>
                <w:sz w:val="20"/>
                <w:szCs w:val="20"/>
                <w:lang w:val="en-GB"/>
              </w:rPr>
              <w:t>4,500</w:t>
            </w:r>
          </w:p>
        </w:tc>
      </w:tr>
      <w:tr w:rsidR="00637A0F" w:rsidRPr="00BF70CC" w:rsidTr="009D60D1">
        <w:trPr>
          <w:trHeight w:val="506"/>
        </w:trPr>
        <w:tc>
          <w:tcPr>
            <w:tcW w:w="743"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3.</w:t>
            </w:r>
          </w:p>
        </w:tc>
        <w:tc>
          <w:tcPr>
            <w:tcW w:w="4526" w:type="dxa"/>
            <w:vAlign w:val="center"/>
          </w:tcPr>
          <w:p w:rsidR="00637A0F" w:rsidRPr="00BF70CC" w:rsidRDefault="00637A0F" w:rsidP="009D60D1">
            <w:pPr>
              <w:rPr>
                <w:rFonts w:ascii="Verdana" w:hAnsi="Verdana"/>
                <w:sz w:val="20"/>
                <w:szCs w:val="20"/>
                <w:lang w:val="en-GB"/>
              </w:rPr>
            </w:pPr>
            <w:r w:rsidRPr="00BF70CC">
              <w:rPr>
                <w:rFonts w:ascii="Verdana" w:hAnsi="Verdana"/>
                <w:sz w:val="20"/>
                <w:szCs w:val="20"/>
                <w:lang w:val="en-GB"/>
              </w:rPr>
              <w:t>1 bedded room</w:t>
            </w:r>
          </w:p>
        </w:tc>
        <w:tc>
          <w:tcPr>
            <w:tcW w:w="701"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1</w:t>
            </w:r>
          </w:p>
        </w:tc>
        <w:tc>
          <w:tcPr>
            <w:tcW w:w="1270"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IV.</w:t>
            </w:r>
          </w:p>
        </w:tc>
        <w:tc>
          <w:tcPr>
            <w:tcW w:w="1829" w:type="dxa"/>
            <w:vAlign w:val="center"/>
          </w:tcPr>
          <w:p w:rsidR="00637A0F" w:rsidRPr="00BF70CC" w:rsidRDefault="00637A0F" w:rsidP="009D60D1">
            <w:pPr>
              <w:jc w:val="right"/>
              <w:rPr>
                <w:rFonts w:ascii="Verdana" w:hAnsi="Verdana"/>
                <w:sz w:val="20"/>
                <w:szCs w:val="20"/>
                <w:lang w:val="en-GB"/>
              </w:rPr>
            </w:pPr>
            <w:r w:rsidRPr="00BF70CC">
              <w:rPr>
                <w:rFonts w:ascii="Verdana" w:hAnsi="Verdana"/>
                <w:sz w:val="20"/>
                <w:szCs w:val="20"/>
                <w:lang w:val="en-GB"/>
              </w:rPr>
              <w:t>59,500</w:t>
            </w:r>
          </w:p>
        </w:tc>
        <w:tc>
          <w:tcPr>
            <w:tcW w:w="2005" w:type="dxa"/>
            <w:vAlign w:val="center"/>
          </w:tcPr>
          <w:p w:rsidR="00637A0F" w:rsidRPr="00BF70CC" w:rsidRDefault="00637A0F" w:rsidP="009D60D1">
            <w:pPr>
              <w:jc w:val="right"/>
              <w:rPr>
                <w:rFonts w:ascii="Verdana" w:hAnsi="Verdana"/>
                <w:sz w:val="20"/>
                <w:szCs w:val="20"/>
                <w:lang w:val="en-GB"/>
              </w:rPr>
            </w:pPr>
            <w:r w:rsidRPr="00BF70CC">
              <w:rPr>
                <w:rFonts w:ascii="Verdana" w:hAnsi="Verdana"/>
                <w:sz w:val="20"/>
                <w:szCs w:val="20"/>
                <w:lang w:val="en-GB"/>
              </w:rPr>
              <w:t>4,500</w:t>
            </w:r>
          </w:p>
        </w:tc>
      </w:tr>
    </w:tbl>
    <w:p w:rsidR="00637A0F" w:rsidRPr="00BF70CC" w:rsidRDefault="00637A0F" w:rsidP="00637A0F">
      <w:pPr>
        <w:spacing w:after="0" w:line="240" w:lineRule="auto"/>
        <w:jc w:val="center"/>
        <w:rPr>
          <w:rFonts w:ascii="Verdana" w:hAnsi="Verdana"/>
          <w:b/>
          <w:sz w:val="20"/>
          <w:szCs w:val="20"/>
          <w:lang w:val="en-GB"/>
        </w:rPr>
      </w:pPr>
    </w:p>
    <w:p w:rsidR="00637A0F" w:rsidRPr="00BF70CC" w:rsidRDefault="00637A0F" w:rsidP="00637A0F">
      <w:pPr>
        <w:spacing w:after="0" w:line="240" w:lineRule="auto"/>
        <w:jc w:val="center"/>
        <w:rPr>
          <w:rFonts w:ascii="Verdana" w:hAnsi="Verdana"/>
          <w:b/>
          <w:sz w:val="20"/>
          <w:szCs w:val="20"/>
          <w:lang w:val="en-GB"/>
        </w:rPr>
      </w:pPr>
      <w:r w:rsidRPr="00BF70CC">
        <w:rPr>
          <w:rFonts w:ascii="Verdana" w:hAnsi="Verdana"/>
          <w:b/>
          <w:bCs/>
          <w:sz w:val="20"/>
          <w:szCs w:val="20"/>
          <w:lang w:val="en-GB"/>
        </w:rPr>
        <w:t>Other fees</w:t>
      </w:r>
    </w:p>
    <w:p w:rsidR="00637A0F" w:rsidRPr="00BF70CC" w:rsidRDefault="00637A0F" w:rsidP="00637A0F">
      <w:pPr>
        <w:spacing w:after="0" w:line="240" w:lineRule="auto"/>
        <w:jc w:val="center"/>
        <w:rPr>
          <w:rFonts w:ascii="Verdana" w:hAnsi="Verdana"/>
          <w:b/>
          <w:sz w:val="20"/>
          <w:szCs w:val="20"/>
          <w:lang w:val="en-GB"/>
        </w:rPr>
      </w:pPr>
    </w:p>
    <w:tbl>
      <w:tblPr>
        <w:tblStyle w:val="Rcsostblzat46"/>
        <w:tblW w:w="5000" w:type="pct"/>
        <w:tblLook w:val="04A0" w:firstRow="1" w:lastRow="0" w:firstColumn="1" w:lastColumn="0" w:noHBand="0" w:noVBand="1"/>
      </w:tblPr>
      <w:tblGrid>
        <w:gridCol w:w="595"/>
        <w:gridCol w:w="7076"/>
        <w:gridCol w:w="1617"/>
      </w:tblGrid>
      <w:tr w:rsidR="00637A0F" w:rsidRPr="00BF70CC" w:rsidTr="009D60D1">
        <w:trPr>
          <w:trHeight w:val="506"/>
        </w:trPr>
        <w:tc>
          <w:tcPr>
            <w:tcW w:w="577" w:type="dxa"/>
            <w:vAlign w:val="center"/>
          </w:tcPr>
          <w:p w:rsidR="00637A0F" w:rsidRPr="00BF70CC" w:rsidRDefault="00637A0F" w:rsidP="009D60D1">
            <w:pPr>
              <w:rPr>
                <w:rFonts w:ascii="Verdana" w:hAnsi="Verdana"/>
                <w:b/>
                <w:sz w:val="20"/>
                <w:szCs w:val="20"/>
                <w:lang w:val="en-GB"/>
              </w:rPr>
            </w:pPr>
            <w:r w:rsidRPr="00BF70CC">
              <w:rPr>
                <w:rFonts w:ascii="Verdana" w:hAnsi="Verdana"/>
                <w:b/>
                <w:bCs/>
                <w:sz w:val="20"/>
                <w:szCs w:val="20"/>
                <w:lang w:val="en-GB"/>
              </w:rPr>
              <w:t>No.</w:t>
            </w:r>
          </w:p>
        </w:tc>
        <w:tc>
          <w:tcPr>
            <w:tcW w:w="7611" w:type="dxa"/>
            <w:vAlign w:val="center"/>
          </w:tcPr>
          <w:p w:rsidR="00637A0F" w:rsidRPr="00BF70CC" w:rsidRDefault="00637A0F" w:rsidP="009D60D1">
            <w:pPr>
              <w:rPr>
                <w:rFonts w:ascii="Verdana" w:hAnsi="Verdana"/>
                <w:b/>
                <w:sz w:val="20"/>
                <w:szCs w:val="20"/>
                <w:lang w:val="en-GB"/>
              </w:rPr>
            </w:pPr>
            <w:r w:rsidRPr="00BF70CC">
              <w:rPr>
                <w:rFonts w:ascii="Verdana" w:hAnsi="Verdana"/>
                <w:b/>
                <w:bCs/>
                <w:sz w:val="20"/>
                <w:szCs w:val="20"/>
                <w:lang w:val="en-GB"/>
              </w:rPr>
              <w:t>Designation</w:t>
            </w:r>
          </w:p>
        </w:tc>
        <w:tc>
          <w:tcPr>
            <w:tcW w:w="1667" w:type="dxa"/>
            <w:vAlign w:val="center"/>
          </w:tcPr>
          <w:p w:rsidR="00637A0F" w:rsidRPr="00BF70CC" w:rsidRDefault="00637A0F" w:rsidP="009D60D1">
            <w:pPr>
              <w:rPr>
                <w:rFonts w:ascii="Verdana" w:hAnsi="Verdana"/>
                <w:b/>
                <w:sz w:val="20"/>
                <w:szCs w:val="20"/>
                <w:lang w:val="en-GB"/>
              </w:rPr>
            </w:pPr>
            <w:r w:rsidRPr="00BF70CC">
              <w:rPr>
                <w:rFonts w:ascii="Verdana" w:hAnsi="Verdana"/>
                <w:b/>
                <w:bCs/>
                <w:sz w:val="20"/>
                <w:szCs w:val="20"/>
                <w:lang w:val="en-GB"/>
              </w:rPr>
              <w:t>Amount</w:t>
            </w:r>
          </w:p>
        </w:tc>
      </w:tr>
      <w:tr w:rsidR="00637A0F" w:rsidRPr="00BF70CC" w:rsidTr="009D60D1">
        <w:trPr>
          <w:trHeight w:val="506"/>
        </w:trPr>
        <w:tc>
          <w:tcPr>
            <w:tcW w:w="577"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1.</w:t>
            </w:r>
          </w:p>
        </w:tc>
        <w:tc>
          <w:tcPr>
            <w:tcW w:w="7611" w:type="dxa"/>
            <w:vAlign w:val="center"/>
          </w:tcPr>
          <w:p w:rsidR="00637A0F" w:rsidRPr="00BF70CC" w:rsidRDefault="00637A0F" w:rsidP="009D60D1">
            <w:pPr>
              <w:rPr>
                <w:rFonts w:ascii="Verdana" w:hAnsi="Verdana"/>
                <w:sz w:val="20"/>
                <w:szCs w:val="20"/>
                <w:lang w:val="en-GB"/>
              </w:rPr>
            </w:pPr>
            <w:r w:rsidRPr="00BF70CC">
              <w:rPr>
                <w:rFonts w:ascii="Verdana" w:hAnsi="Verdana"/>
                <w:sz w:val="20"/>
                <w:szCs w:val="20"/>
                <w:lang w:val="en-GB"/>
              </w:rPr>
              <w:t>Fee payable for hosting a visitor</w:t>
            </w:r>
          </w:p>
        </w:tc>
        <w:tc>
          <w:tcPr>
            <w:tcW w:w="1667"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1,500 / night</w:t>
            </w:r>
          </w:p>
        </w:tc>
      </w:tr>
      <w:tr w:rsidR="00637A0F" w:rsidRPr="00BF70CC" w:rsidTr="009D60D1">
        <w:trPr>
          <w:trHeight w:val="506"/>
        </w:trPr>
        <w:tc>
          <w:tcPr>
            <w:tcW w:w="577"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2.</w:t>
            </w:r>
          </w:p>
        </w:tc>
        <w:tc>
          <w:tcPr>
            <w:tcW w:w="7611" w:type="dxa"/>
            <w:vAlign w:val="center"/>
          </w:tcPr>
          <w:p w:rsidR="00637A0F" w:rsidRPr="00BF70CC" w:rsidRDefault="00637A0F" w:rsidP="009D60D1">
            <w:pPr>
              <w:rPr>
                <w:rFonts w:ascii="Verdana" w:hAnsi="Verdana"/>
                <w:sz w:val="20"/>
                <w:szCs w:val="20"/>
                <w:lang w:val="en-GB"/>
              </w:rPr>
            </w:pPr>
            <w:r w:rsidRPr="00BF70CC">
              <w:rPr>
                <w:rFonts w:ascii="Verdana" w:hAnsi="Verdana"/>
                <w:sz w:val="20"/>
                <w:szCs w:val="20"/>
                <w:lang w:val="en-GB"/>
              </w:rPr>
              <w:t>Late payment fee, in case of late payment of the dormitory fee (after the 5th day following the payment deadline)</w:t>
            </w:r>
          </w:p>
        </w:tc>
        <w:tc>
          <w:tcPr>
            <w:tcW w:w="1667"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3,000</w:t>
            </w:r>
          </w:p>
        </w:tc>
      </w:tr>
      <w:tr w:rsidR="00637A0F" w:rsidRPr="00BF70CC" w:rsidTr="009D60D1">
        <w:trPr>
          <w:trHeight w:val="506"/>
        </w:trPr>
        <w:tc>
          <w:tcPr>
            <w:tcW w:w="577"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3.</w:t>
            </w:r>
          </w:p>
        </w:tc>
        <w:tc>
          <w:tcPr>
            <w:tcW w:w="7611" w:type="dxa"/>
            <w:vAlign w:val="center"/>
          </w:tcPr>
          <w:p w:rsidR="00637A0F" w:rsidRPr="00BF70CC" w:rsidRDefault="00637A0F" w:rsidP="009D60D1">
            <w:pPr>
              <w:rPr>
                <w:rFonts w:ascii="Verdana" w:hAnsi="Verdana"/>
                <w:sz w:val="20"/>
                <w:szCs w:val="20"/>
                <w:lang w:val="en-GB"/>
              </w:rPr>
            </w:pPr>
            <w:r w:rsidRPr="00BF70CC">
              <w:rPr>
                <w:rFonts w:ascii="Verdana" w:hAnsi="Verdana"/>
                <w:sz w:val="20"/>
                <w:szCs w:val="20"/>
                <w:lang w:val="en-GB"/>
              </w:rPr>
              <w:t>Failure to meet the deadline for moving out</w:t>
            </w:r>
          </w:p>
          <w:p w:rsidR="00637A0F" w:rsidRPr="00BF70CC" w:rsidRDefault="00637A0F" w:rsidP="009D60D1">
            <w:pPr>
              <w:rPr>
                <w:rFonts w:ascii="Verdana" w:hAnsi="Verdana"/>
                <w:sz w:val="20"/>
                <w:szCs w:val="20"/>
                <w:lang w:val="en-GB"/>
              </w:rPr>
            </w:pPr>
            <w:r w:rsidRPr="00BF70CC">
              <w:rPr>
                <w:rFonts w:ascii="Verdana" w:hAnsi="Verdana"/>
                <w:sz w:val="20"/>
                <w:szCs w:val="20"/>
                <w:lang w:val="en-GB"/>
              </w:rPr>
              <w:t>(in case the student has not reported the failure in advance)</w:t>
            </w:r>
          </w:p>
        </w:tc>
        <w:tc>
          <w:tcPr>
            <w:tcW w:w="1667"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1,500 / day</w:t>
            </w:r>
          </w:p>
        </w:tc>
      </w:tr>
      <w:tr w:rsidR="00637A0F" w:rsidRPr="00BF70CC" w:rsidTr="009D60D1">
        <w:trPr>
          <w:trHeight w:val="506"/>
        </w:trPr>
        <w:tc>
          <w:tcPr>
            <w:tcW w:w="577"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4.</w:t>
            </w:r>
          </w:p>
        </w:tc>
        <w:tc>
          <w:tcPr>
            <w:tcW w:w="7611" w:type="dxa"/>
          </w:tcPr>
          <w:p w:rsidR="00637A0F" w:rsidRPr="00BF70CC" w:rsidRDefault="00637A0F" w:rsidP="009D60D1">
            <w:pPr>
              <w:rPr>
                <w:rFonts w:ascii="Verdana" w:hAnsi="Verdana"/>
                <w:sz w:val="20"/>
                <w:szCs w:val="20"/>
                <w:lang w:val="en-GB"/>
              </w:rPr>
            </w:pPr>
            <w:r w:rsidRPr="00BF70CC">
              <w:rPr>
                <w:rFonts w:ascii="Verdana" w:hAnsi="Verdana"/>
                <w:sz w:val="20"/>
                <w:szCs w:val="20"/>
                <w:lang w:val="en-GB"/>
              </w:rPr>
              <w:t>Late payment fee, in case of late payment of the fee payable for hosting a visitor (after the 5th day following the payment deadline)</w:t>
            </w:r>
          </w:p>
        </w:tc>
        <w:tc>
          <w:tcPr>
            <w:tcW w:w="1667" w:type="dxa"/>
            <w:vAlign w:val="center"/>
          </w:tcPr>
          <w:p w:rsidR="00637A0F" w:rsidRPr="00BF70CC" w:rsidRDefault="00637A0F" w:rsidP="009D60D1">
            <w:pPr>
              <w:jc w:val="center"/>
              <w:rPr>
                <w:rFonts w:ascii="Verdana" w:hAnsi="Verdana"/>
                <w:sz w:val="20"/>
                <w:szCs w:val="20"/>
                <w:lang w:val="en-GB"/>
              </w:rPr>
            </w:pPr>
            <w:r w:rsidRPr="00BF70CC">
              <w:rPr>
                <w:rFonts w:ascii="Verdana" w:hAnsi="Verdana"/>
                <w:sz w:val="20"/>
                <w:szCs w:val="20"/>
                <w:lang w:val="en-GB"/>
              </w:rPr>
              <w:t>1,000</w:t>
            </w:r>
          </w:p>
        </w:tc>
      </w:tr>
    </w:tbl>
    <w:p w:rsidR="00637A0F" w:rsidRPr="00BF70CC" w:rsidRDefault="00637A0F" w:rsidP="00637A0F">
      <w:pPr>
        <w:spacing w:after="0" w:line="240" w:lineRule="auto"/>
        <w:jc w:val="both"/>
        <w:rPr>
          <w:rFonts w:ascii="Verdana" w:hAnsi="Verdana"/>
          <w:sz w:val="20"/>
          <w:szCs w:val="20"/>
          <w:lang w:val="en-GB"/>
        </w:rPr>
      </w:pPr>
    </w:p>
    <w:p w:rsidR="00637A0F" w:rsidRPr="00BF70CC" w:rsidRDefault="00637A0F" w:rsidP="00637A0F">
      <w:pPr>
        <w:spacing w:after="0" w:line="240" w:lineRule="auto"/>
        <w:jc w:val="both"/>
        <w:rPr>
          <w:rFonts w:ascii="Verdana" w:hAnsi="Verdana"/>
          <w:sz w:val="18"/>
          <w:szCs w:val="18"/>
          <w:lang w:val="en-GB"/>
        </w:rPr>
      </w:pPr>
      <w:r w:rsidRPr="00BF70CC">
        <w:rPr>
          <w:rFonts w:ascii="Verdana" w:hAnsi="Verdana"/>
          <w:sz w:val="18"/>
          <w:szCs w:val="18"/>
          <w:lang w:val="en-GB"/>
        </w:rPr>
        <w:t>* The reduced rate dormitory fee is the fee payable for the dormitory accommodation during the period of compulsory internship, public activities in the interest of the University or academic work related to the programme – after professional approval –, performed outside the study and examination periods. The minimum duration of a dormitory stay during this period is 7 days.</w:t>
      </w:r>
    </w:p>
    <w:p w:rsidR="00F47228" w:rsidRPr="00BF70CC" w:rsidRDefault="00F47228" w:rsidP="00637A0F">
      <w:pPr>
        <w:rPr>
          <w:lang w:val="en-GB"/>
        </w:rPr>
      </w:pPr>
    </w:p>
    <w:sectPr w:rsidR="00F47228" w:rsidRPr="00BF70C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2E0" w:rsidRDefault="009D32E0" w:rsidP="00F47228">
      <w:pPr>
        <w:spacing w:after="0" w:line="240" w:lineRule="auto"/>
      </w:pPr>
      <w:r>
        <w:separator/>
      </w:r>
    </w:p>
  </w:endnote>
  <w:endnote w:type="continuationSeparator" w:id="0">
    <w:p w:rsidR="009D32E0" w:rsidRDefault="009D32E0" w:rsidP="00F47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43C" w:rsidRDefault="00AC543C">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43C" w:rsidRDefault="00AC543C">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43C" w:rsidRDefault="00AC543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2E0" w:rsidRDefault="009D32E0" w:rsidP="00F47228">
      <w:pPr>
        <w:spacing w:after="0" w:line="240" w:lineRule="auto"/>
      </w:pPr>
      <w:r>
        <w:separator/>
      </w:r>
    </w:p>
  </w:footnote>
  <w:footnote w:type="continuationSeparator" w:id="0">
    <w:p w:rsidR="009D32E0" w:rsidRDefault="009D32E0" w:rsidP="00F47228">
      <w:pPr>
        <w:spacing w:after="0" w:line="240" w:lineRule="auto"/>
      </w:pPr>
      <w:r>
        <w:continuationSeparator/>
      </w:r>
    </w:p>
  </w:footnote>
  <w:footnote w:id="1">
    <w:p w:rsidR="00637A0F" w:rsidRPr="00637A0F" w:rsidRDefault="00637A0F" w:rsidP="00637A0F">
      <w:pPr>
        <w:pStyle w:val="Lbjegyzetszveg"/>
        <w:rPr>
          <w:rFonts w:ascii="Verdana" w:hAnsi="Verdana"/>
          <w:sz w:val="16"/>
          <w:szCs w:val="16"/>
        </w:rPr>
      </w:pPr>
      <w:r>
        <w:rPr>
          <w:rStyle w:val="Lbjegyzet-hivatkozs"/>
          <w:rFonts w:ascii="Verdana" w:hAnsi="Verdana"/>
          <w:sz w:val="16"/>
          <w:szCs w:val="16"/>
          <w:lang w:val="en-GB"/>
        </w:rPr>
        <w:footnoteRef/>
      </w:r>
      <w:r>
        <w:rPr>
          <w:rFonts w:ascii="Verdana" w:hAnsi="Verdana"/>
          <w:sz w:val="16"/>
          <w:szCs w:val="16"/>
          <w:lang w:val="en-GB"/>
        </w:rPr>
        <w:t xml:space="preserve"> Repealed by Senate Resolution No. 111/2020 (XI. 19.).</w:t>
      </w:r>
    </w:p>
  </w:footnote>
  <w:footnote w:id="2">
    <w:p w:rsidR="00637A0F" w:rsidRPr="00637A0F" w:rsidRDefault="00637A0F" w:rsidP="00637A0F">
      <w:pPr>
        <w:pStyle w:val="Lbjegyzetszveg"/>
        <w:rPr>
          <w:rStyle w:val="Lbjegyzet-hivatkozs"/>
          <w:rFonts w:ascii="Verdana" w:hAnsi="Verdana"/>
          <w:sz w:val="16"/>
          <w:szCs w:val="16"/>
        </w:rPr>
      </w:pPr>
      <w:r>
        <w:rPr>
          <w:rStyle w:val="Lbjegyzet-hivatkozs"/>
          <w:rFonts w:ascii="Verdana" w:hAnsi="Verdana"/>
          <w:sz w:val="16"/>
          <w:szCs w:val="16"/>
          <w:lang w:val="en-GB"/>
        </w:rPr>
        <w:footnoteRef/>
      </w:r>
      <w:r>
        <w:rPr>
          <w:rStyle w:val="Lbjegyzet-hivatkozs"/>
          <w:rFonts w:ascii="Verdana" w:hAnsi="Verdana"/>
          <w:sz w:val="16"/>
          <w:szCs w:val="16"/>
          <w:vertAlign w:val="baseline"/>
          <w:lang w:val="en-GB"/>
        </w:rPr>
        <w:t xml:space="preserve"> </w:t>
      </w:r>
      <w:r>
        <w:rPr>
          <w:rFonts w:ascii="Verdana" w:hAnsi="Verdana"/>
          <w:sz w:val="16"/>
          <w:szCs w:val="16"/>
          <w:lang w:val="en-GB"/>
        </w:rPr>
        <w:t xml:space="preserve"> Enacted by Senate Resolution No. 77/2020 (VI. 17.).</w:t>
      </w:r>
    </w:p>
  </w:footnote>
  <w:footnote w:id="3">
    <w:p w:rsidR="00637A0F" w:rsidRPr="00637A0F" w:rsidRDefault="00637A0F" w:rsidP="00637A0F">
      <w:pPr>
        <w:pStyle w:val="Lbjegyzetszveg"/>
        <w:rPr>
          <w:rFonts w:ascii="Verdana" w:hAnsi="Verdana"/>
          <w:sz w:val="16"/>
          <w:szCs w:val="16"/>
        </w:rPr>
      </w:pPr>
      <w:r>
        <w:rPr>
          <w:rStyle w:val="Lbjegyzet-hivatkozs"/>
          <w:rFonts w:ascii="Verdana" w:hAnsi="Verdana"/>
          <w:sz w:val="16"/>
          <w:szCs w:val="16"/>
          <w:lang w:val="en-GB"/>
        </w:rPr>
        <w:footnoteRef/>
      </w:r>
      <w:r>
        <w:rPr>
          <w:rStyle w:val="Lbjegyzet-hivatkozs"/>
          <w:rFonts w:ascii="Verdana" w:hAnsi="Verdana"/>
          <w:sz w:val="16"/>
          <w:szCs w:val="16"/>
          <w:vertAlign w:val="baseline"/>
          <w:lang w:val="en-GB"/>
        </w:rPr>
        <w:t xml:space="preserve"> </w:t>
      </w:r>
      <w:r>
        <w:rPr>
          <w:rFonts w:ascii="Verdana" w:hAnsi="Verdana"/>
          <w:sz w:val="16"/>
          <w:szCs w:val="16"/>
          <w:lang w:val="en-GB"/>
        </w:rPr>
        <w:t xml:space="preserve"> Enacted by Senate Resolution No. 77/2021 (VI. 16.).</w:t>
      </w:r>
    </w:p>
  </w:footnote>
  <w:footnote w:id="4">
    <w:p w:rsidR="00637A0F" w:rsidRPr="00637A0F" w:rsidRDefault="00637A0F" w:rsidP="00637A0F">
      <w:pPr>
        <w:pStyle w:val="Lbjegyzetszveg"/>
      </w:pPr>
      <w:r>
        <w:rPr>
          <w:rStyle w:val="Lbjegyzet-hivatkozs"/>
          <w:lang w:val="en-GB"/>
        </w:rPr>
        <w:footnoteRef/>
      </w:r>
      <w:r>
        <w:rPr>
          <w:rFonts w:ascii="Verdana" w:hAnsi="Verdana"/>
          <w:sz w:val="16"/>
          <w:lang w:val="en-GB"/>
        </w:rPr>
        <w:t xml:space="preserve"> Enacted by Senate Resolution No. 28/2022 (II. 23.).</w:t>
      </w:r>
    </w:p>
  </w:footnote>
  <w:footnote w:id="5">
    <w:p w:rsidR="00637A0F" w:rsidRPr="00637A0F" w:rsidRDefault="00637A0F" w:rsidP="00637A0F">
      <w:pPr>
        <w:pStyle w:val="Lbjegyzetszveg"/>
        <w:rPr>
          <w:rFonts w:ascii="Verdana" w:hAnsi="Verdana"/>
          <w:sz w:val="16"/>
          <w:szCs w:val="16"/>
        </w:rPr>
      </w:pPr>
      <w:r>
        <w:rPr>
          <w:rStyle w:val="Lbjegyzet-hivatkozs"/>
          <w:rFonts w:ascii="Verdana" w:hAnsi="Verdana"/>
          <w:sz w:val="16"/>
          <w:szCs w:val="16"/>
          <w:lang w:val="en-GB"/>
        </w:rPr>
        <w:footnoteRef/>
      </w:r>
      <w:r>
        <w:rPr>
          <w:rFonts w:ascii="Verdana" w:hAnsi="Verdana"/>
          <w:sz w:val="16"/>
          <w:szCs w:val="16"/>
          <w:lang w:val="en-GB"/>
        </w:rPr>
        <w:t xml:space="preserve"> Amended by Senate Resolution No. 107/2021 (X. 27.).</w:t>
      </w:r>
    </w:p>
  </w:footnote>
  <w:footnote w:id="6">
    <w:p w:rsidR="00637A0F" w:rsidRPr="00637A0F" w:rsidRDefault="00637A0F" w:rsidP="00637A0F">
      <w:pPr>
        <w:pStyle w:val="Lbjegyzetszveg"/>
        <w:rPr>
          <w:rFonts w:ascii="Verdana" w:hAnsi="Verdana"/>
          <w:sz w:val="16"/>
          <w:szCs w:val="16"/>
        </w:rPr>
      </w:pPr>
      <w:r>
        <w:rPr>
          <w:rStyle w:val="Lbjegyzet-hivatkozs"/>
          <w:rFonts w:ascii="Verdana" w:hAnsi="Verdana"/>
          <w:sz w:val="16"/>
          <w:szCs w:val="16"/>
          <w:lang w:val="en-GB"/>
        </w:rPr>
        <w:footnoteRef/>
      </w:r>
      <w:r>
        <w:rPr>
          <w:rFonts w:ascii="Verdana" w:hAnsi="Verdana"/>
          <w:sz w:val="16"/>
          <w:szCs w:val="16"/>
          <w:lang w:val="en-GB"/>
        </w:rPr>
        <w:t xml:space="preserve"> Enacted by Senate Resolution No. 107/2021 (X. 27.).</w:t>
      </w:r>
    </w:p>
  </w:footnote>
  <w:footnote w:id="7">
    <w:p w:rsidR="00637A0F" w:rsidRPr="00637A0F" w:rsidRDefault="00637A0F" w:rsidP="00637A0F">
      <w:pPr>
        <w:pStyle w:val="Lbjegyzetszveg"/>
        <w:rPr>
          <w:rFonts w:ascii="Verdana" w:hAnsi="Verdana"/>
          <w:sz w:val="16"/>
          <w:szCs w:val="16"/>
        </w:rPr>
      </w:pPr>
      <w:r>
        <w:rPr>
          <w:rStyle w:val="Lbjegyzet-hivatkozs"/>
          <w:rFonts w:ascii="Verdana" w:hAnsi="Verdana"/>
          <w:sz w:val="16"/>
          <w:szCs w:val="16"/>
          <w:lang w:val="en-GB"/>
        </w:rPr>
        <w:footnoteRef/>
      </w:r>
      <w:r>
        <w:rPr>
          <w:rFonts w:ascii="Verdana" w:hAnsi="Verdana"/>
          <w:sz w:val="16"/>
          <w:szCs w:val="16"/>
          <w:lang w:val="en-GB"/>
        </w:rPr>
        <w:t xml:space="preserve"> Established by Senate Resolution No. 111/2020 (XI. 19.).</w:t>
      </w:r>
    </w:p>
  </w:footnote>
  <w:footnote w:id="8">
    <w:p w:rsidR="00637A0F" w:rsidRPr="00637A0F" w:rsidRDefault="00637A0F" w:rsidP="00637A0F">
      <w:pPr>
        <w:pStyle w:val="Lbjegyzetszveg"/>
        <w:rPr>
          <w:rFonts w:ascii="Verdana" w:hAnsi="Verdana"/>
          <w:sz w:val="16"/>
          <w:szCs w:val="16"/>
        </w:rPr>
      </w:pPr>
      <w:r>
        <w:rPr>
          <w:rStyle w:val="Lbjegyzet-hivatkozs"/>
          <w:rFonts w:ascii="Verdana" w:hAnsi="Verdana"/>
          <w:sz w:val="16"/>
          <w:szCs w:val="16"/>
          <w:lang w:val="en-GB"/>
        </w:rPr>
        <w:footnoteRef/>
      </w:r>
      <w:r>
        <w:rPr>
          <w:rFonts w:ascii="Verdana" w:hAnsi="Verdana"/>
          <w:sz w:val="16"/>
          <w:szCs w:val="16"/>
          <w:lang w:val="en-GB"/>
        </w:rPr>
        <w:t xml:space="preserve"> Repealed by Senate Resolution No. 111/2020 (XI. 19.).</w:t>
      </w:r>
    </w:p>
  </w:footnote>
  <w:footnote w:id="9">
    <w:p w:rsidR="00637A0F" w:rsidRPr="00637A0F" w:rsidRDefault="00637A0F" w:rsidP="00637A0F">
      <w:pPr>
        <w:pStyle w:val="Lbjegyzetszveg"/>
        <w:rPr>
          <w:rFonts w:ascii="Verdana" w:hAnsi="Verdana"/>
          <w:sz w:val="16"/>
          <w:szCs w:val="16"/>
        </w:rPr>
      </w:pPr>
      <w:r>
        <w:rPr>
          <w:rStyle w:val="Lbjegyzet-hivatkozs"/>
          <w:rFonts w:ascii="Verdana" w:hAnsi="Verdana"/>
          <w:sz w:val="16"/>
          <w:szCs w:val="16"/>
          <w:lang w:val="en-GB"/>
        </w:rPr>
        <w:footnoteRef/>
      </w:r>
      <w:r>
        <w:rPr>
          <w:rFonts w:ascii="Verdana" w:hAnsi="Verdana"/>
          <w:sz w:val="16"/>
          <w:szCs w:val="16"/>
          <w:lang w:val="en-GB"/>
        </w:rPr>
        <w:t xml:space="preserve"> Amended by Senate Resolution No. 92/2022 (VII. 13.).</w:t>
      </w:r>
    </w:p>
  </w:footnote>
  <w:footnote w:id="10">
    <w:p w:rsidR="00637A0F" w:rsidRPr="00637A0F" w:rsidRDefault="00637A0F" w:rsidP="00637A0F">
      <w:pPr>
        <w:pStyle w:val="Lbjegyzetszveg"/>
        <w:rPr>
          <w:rFonts w:ascii="Verdana" w:hAnsi="Verdana"/>
          <w:sz w:val="16"/>
          <w:szCs w:val="16"/>
        </w:rPr>
      </w:pPr>
      <w:r>
        <w:rPr>
          <w:rStyle w:val="Lbjegyzet-hivatkozs"/>
          <w:rFonts w:ascii="Verdana" w:hAnsi="Verdana"/>
          <w:sz w:val="16"/>
          <w:szCs w:val="16"/>
          <w:lang w:val="en-GB"/>
        </w:rPr>
        <w:footnoteRef/>
      </w:r>
      <w:r>
        <w:rPr>
          <w:rFonts w:ascii="Verdana" w:hAnsi="Verdana"/>
          <w:sz w:val="16"/>
          <w:szCs w:val="16"/>
          <w:lang w:val="en-GB"/>
        </w:rPr>
        <w:t xml:space="preserve"> Amended by Senate Resolution No. 92/2022 (VII. 13.).</w:t>
      </w:r>
    </w:p>
  </w:footnote>
  <w:footnote w:id="11">
    <w:p w:rsidR="00637A0F" w:rsidRPr="00637A0F" w:rsidRDefault="00637A0F" w:rsidP="00637A0F">
      <w:pPr>
        <w:pStyle w:val="Lbjegyzetszveg"/>
        <w:rPr>
          <w:rFonts w:ascii="Verdana" w:hAnsi="Verdana"/>
          <w:sz w:val="16"/>
          <w:szCs w:val="16"/>
        </w:rPr>
      </w:pPr>
      <w:r>
        <w:rPr>
          <w:rStyle w:val="Lbjegyzet-hivatkozs"/>
          <w:rFonts w:ascii="Verdana" w:hAnsi="Verdana"/>
          <w:sz w:val="16"/>
          <w:szCs w:val="16"/>
          <w:lang w:val="en-GB"/>
        </w:rPr>
        <w:footnoteRef/>
      </w:r>
      <w:r>
        <w:rPr>
          <w:rFonts w:ascii="Verdana" w:hAnsi="Verdana"/>
          <w:sz w:val="16"/>
          <w:szCs w:val="16"/>
          <w:lang w:val="en-GB"/>
        </w:rPr>
        <w:t xml:space="preserve"> Established by Senate Resolution No. 77/2020 (VI. 17.).</w:t>
      </w:r>
    </w:p>
  </w:footnote>
  <w:footnote w:id="12">
    <w:p w:rsidR="00637A0F" w:rsidRPr="00637A0F" w:rsidRDefault="00637A0F" w:rsidP="00637A0F">
      <w:pPr>
        <w:pStyle w:val="Lbjegyzetszveg"/>
        <w:rPr>
          <w:rFonts w:ascii="Verdana" w:hAnsi="Verdana"/>
          <w:sz w:val="16"/>
          <w:szCs w:val="16"/>
        </w:rPr>
      </w:pPr>
      <w:r>
        <w:rPr>
          <w:rStyle w:val="Lbjegyzet-hivatkozs"/>
          <w:rFonts w:ascii="Verdana" w:hAnsi="Verdana"/>
          <w:sz w:val="16"/>
          <w:szCs w:val="16"/>
          <w:lang w:val="en-GB"/>
        </w:rPr>
        <w:footnoteRef/>
      </w:r>
      <w:r>
        <w:rPr>
          <w:rFonts w:ascii="Verdana" w:hAnsi="Verdana"/>
          <w:sz w:val="16"/>
          <w:szCs w:val="16"/>
          <w:lang w:val="en-GB"/>
        </w:rPr>
        <w:t xml:space="preserve"> Enacted by Senate Resolution No. 77/2020 (VI. 17.).</w:t>
      </w:r>
    </w:p>
  </w:footnote>
  <w:footnote w:id="13">
    <w:p w:rsidR="00637A0F" w:rsidRPr="00637A0F" w:rsidRDefault="00637A0F" w:rsidP="00637A0F">
      <w:pPr>
        <w:pStyle w:val="Lbjegyzetszveg"/>
      </w:pPr>
      <w:r>
        <w:rPr>
          <w:rStyle w:val="Lbjegyzet-hivatkozs"/>
          <w:lang w:val="en-GB"/>
        </w:rPr>
        <w:footnoteRef/>
      </w:r>
      <w:r>
        <w:rPr>
          <w:rFonts w:ascii="Verdana" w:hAnsi="Verdana"/>
          <w:sz w:val="16"/>
          <w:lang w:val="en-GB"/>
        </w:rPr>
        <w:t xml:space="preserve"> Enacted by Senate Resolution No. 28/2022 (II. 23.).</w:t>
      </w:r>
    </w:p>
  </w:footnote>
  <w:footnote w:id="14">
    <w:p w:rsidR="00637A0F" w:rsidRPr="00637A0F" w:rsidRDefault="00637A0F" w:rsidP="00637A0F">
      <w:pPr>
        <w:pStyle w:val="Lbjegyzetszveg"/>
        <w:rPr>
          <w:rFonts w:ascii="Verdana" w:hAnsi="Verdana"/>
          <w:sz w:val="16"/>
          <w:szCs w:val="16"/>
        </w:rPr>
      </w:pPr>
      <w:r>
        <w:rPr>
          <w:rFonts w:ascii="Verdana" w:hAnsi="Verdana"/>
          <w:sz w:val="16"/>
          <w:szCs w:val="16"/>
          <w:vertAlign w:val="superscript"/>
          <w:lang w:val="en-GB"/>
        </w:rPr>
        <w:footnoteRef/>
      </w:r>
      <w:r>
        <w:rPr>
          <w:rFonts w:ascii="Verdana" w:hAnsi="Verdana"/>
          <w:sz w:val="16"/>
          <w:szCs w:val="16"/>
          <w:lang w:val="en-GB"/>
        </w:rPr>
        <w:t xml:space="preserve"> Amended by Senate Resolution No. 77/2021 (VI. 16.).</w:t>
      </w:r>
    </w:p>
  </w:footnote>
  <w:footnote w:id="15">
    <w:p w:rsidR="00637A0F" w:rsidRPr="00637A0F" w:rsidRDefault="00637A0F" w:rsidP="00637A0F">
      <w:pPr>
        <w:pStyle w:val="Lbjegyzetszveg"/>
        <w:rPr>
          <w:rFonts w:ascii="Verdana" w:hAnsi="Verdana"/>
          <w:sz w:val="16"/>
          <w:szCs w:val="16"/>
        </w:rPr>
      </w:pPr>
      <w:r>
        <w:rPr>
          <w:rStyle w:val="Lbjegyzet-hivatkozs"/>
          <w:rFonts w:ascii="Verdana" w:hAnsi="Verdana"/>
          <w:sz w:val="16"/>
          <w:szCs w:val="16"/>
          <w:lang w:val="en-GB"/>
        </w:rPr>
        <w:footnoteRef/>
      </w:r>
      <w:r>
        <w:rPr>
          <w:rFonts w:ascii="Verdana" w:hAnsi="Verdana"/>
          <w:sz w:val="16"/>
          <w:szCs w:val="16"/>
          <w:lang w:val="en-GB"/>
        </w:rPr>
        <w:t xml:space="preserve"> Enacted by Senate Resolution No. 77/2021 (VI. 16.).</w:t>
      </w:r>
    </w:p>
  </w:footnote>
  <w:footnote w:id="16">
    <w:p w:rsidR="00637A0F" w:rsidRPr="00637A0F" w:rsidRDefault="00637A0F" w:rsidP="00637A0F">
      <w:pPr>
        <w:pStyle w:val="Lbjegyzetszveg"/>
        <w:rPr>
          <w:rFonts w:ascii="Verdana" w:hAnsi="Verdana"/>
          <w:sz w:val="16"/>
        </w:rPr>
      </w:pPr>
      <w:r>
        <w:rPr>
          <w:rStyle w:val="Lbjegyzet-hivatkozs"/>
          <w:lang w:val="en-GB"/>
        </w:rPr>
        <w:footnoteRef/>
      </w:r>
      <w:r>
        <w:rPr>
          <w:rFonts w:ascii="Verdana" w:hAnsi="Verdana"/>
          <w:sz w:val="16"/>
          <w:lang w:val="en-GB"/>
        </w:rPr>
        <w:t xml:space="preserve"> Amended by Senate Resolution No. 92/2022 (VII. 13.).</w:t>
      </w:r>
    </w:p>
  </w:footnote>
  <w:footnote w:id="17">
    <w:p w:rsidR="00637A0F" w:rsidRPr="00637A0F" w:rsidRDefault="00637A0F" w:rsidP="00637A0F">
      <w:pPr>
        <w:pStyle w:val="Lbjegyzetszveg"/>
        <w:rPr>
          <w:rFonts w:ascii="Verdana" w:hAnsi="Verdana"/>
          <w:sz w:val="16"/>
          <w:szCs w:val="16"/>
        </w:rPr>
      </w:pPr>
      <w:r>
        <w:rPr>
          <w:rStyle w:val="Lbjegyzet-hivatkozs"/>
          <w:rFonts w:ascii="Verdana" w:hAnsi="Verdana"/>
          <w:sz w:val="16"/>
          <w:szCs w:val="16"/>
          <w:lang w:val="en-GB"/>
        </w:rPr>
        <w:footnoteRef/>
      </w:r>
      <w:r>
        <w:rPr>
          <w:rFonts w:ascii="Verdana" w:hAnsi="Verdana"/>
          <w:sz w:val="16"/>
          <w:szCs w:val="16"/>
          <w:lang w:val="en-GB"/>
        </w:rPr>
        <w:t xml:space="preserve"> Enacted by Senate Resolution No. 92/2022 (VII. 13.).</w:t>
      </w:r>
    </w:p>
  </w:footnote>
  <w:footnote w:id="18">
    <w:p w:rsidR="00637A0F" w:rsidRPr="00637A0F" w:rsidRDefault="00637A0F" w:rsidP="00637A0F">
      <w:pPr>
        <w:pStyle w:val="Lbjegyzetszveg"/>
        <w:rPr>
          <w:rFonts w:ascii="Verdana" w:hAnsi="Verdana"/>
          <w:sz w:val="16"/>
          <w:szCs w:val="16"/>
        </w:rPr>
      </w:pPr>
      <w:r>
        <w:rPr>
          <w:rStyle w:val="Lbjegyzet-hivatkozs"/>
          <w:rFonts w:ascii="Verdana" w:hAnsi="Verdana"/>
          <w:sz w:val="16"/>
          <w:szCs w:val="16"/>
          <w:lang w:val="en-GB"/>
        </w:rPr>
        <w:footnoteRef/>
      </w:r>
      <w:r>
        <w:rPr>
          <w:rFonts w:ascii="Verdana" w:hAnsi="Verdana"/>
          <w:sz w:val="16"/>
          <w:szCs w:val="16"/>
          <w:lang w:val="en-GB"/>
        </w:rPr>
        <w:t xml:space="preserve"> Enacted by Senate Resolution No. 92/2022 (VII. 13.).</w:t>
      </w:r>
    </w:p>
  </w:footnote>
  <w:footnote w:id="19">
    <w:p w:rsidR="00637A0F" w:rsidRPr="00637A0F" w:rsidRDefault="00637A0F" w:rsidP="00637A0F">
      <w:pPr>
        <w:pStyle w:val="Lbjegyzetszveg"/>
        <w:rPr>
          <w:rFonts w:ascii="Verdana" w:hAnsi="Verdana"/>
          <w:sz w:val="16"/>
          <w:szCs w:val="16"/>
        </w:rPr>
      </w:pPr>
      <w:r>
        <w:rPr>
          <w:rStyle w:val="Lbjegyzet-hivatkozs"/>
          <w:rFonts w:ascii="Verdana" w:hAnsi="Verdana"/>
          <w:sz w:val="16"/>
          <w:szCs w:val="16"/>
          <w:lang w:val="en-GB"/>
        </w:rPr>
        <w:footnoteRef/>
      </w:r>
      <w:r>
        <w:rPr>
          <w:rFonts w:ascii="Verdana" w:hAnsi="Verdana"/>
          <w:sz w:val="16"/>
          <w:szCs w:val="16"/>
          <w:lang w:val="en-GB"/>
        </w:rPr>
        <w:t xml:space="preserve"> Enacted by Senate Resolution No. 92/2022 (VII. 13.).</w:t>
      </w:r>
    </w:p>
  </w:footnote>
  <w:footnote w:id="20">
    <w:p w:rsidR="00637A0F" w:rsidRPr="00637A0F" w:rsidRDefault="00637A0F" w:rsidP="00637A0F">
      <w:pPr>
        <w:pStyle w:val="Lbjegyzetszveg"/>
        <w:rPr>
          <w:rFonts w:ascii="Verdana" w:hAnsi="Verdana"/>
          <w:sz w:val="16"/>
          <w:szCs w:val="16"/>
        </w:rPr>
      </w:pPr>
      <w:r>
        <w:rPr>
          <w:rStyle w:val="Lbjegyzet-hivatkozs"/>
          <w:rFonts w:ascii="Verdana" w:hAnsi="Verdana"/>
          <w:sz w:val="16"/>
          <w:szCs w:val="16"/>
          <w:lang w:val="en-GB"/>
        </w:rPr>
        <w:footnoteRef/>
      </w:r>
      <w:r>
        <w:rPr>
          <w:rFonts w:ascii="Verdana" w:hAnsi="Verdana"/>
          <w:sz w:val="16"/>
          <w:szCs w:val="16"/>
          <w:lang w:val="en-GB"/>
        </w:rPr>
        <w:t xml:space="preserve"> Enacted by Senate Resolution No. 92/2022 (VII. 13.).</w:t>
      </w:r>
    </w:p>
  </w:footnote>
  <w:footnote w:id="21">
    <w:p w:rsidR="00637A0F" w:rsidRPr="00637A0F" w:rsidRDefault="00637A0F" w:rsidP="00637A0F">
      <w:pPr>
        <w:pStyle w:val="Lbjegyzetszveg"/>
        <w:rPr>
          <w:rFonts w:ascii="Verdana" w:hAnsi="Verdana"/>
          <w:sz w:val="16"/>
          <w:szCs w:val="16"/>
        </w:rPr>
      </w:pPr>
      <w:r>
        <w:rPr>
          <w:rStyle w:val="Lbjegyzet-hivatkozs"/>
          <w:rFonts w:ascii="Verdana" w:hAnsi="Verdana"/>
          <w:sz w:val="16"/>
          <w:szCs w:val="16"/>
          <w:lang w:val="en-GB"/>
        </w:rPr>
        <w:footnoteRef/>
      </w:r>
      <w:r>
        <w:rPr>
          <w:rFonts w:ascii="Verdana" w:hAnsi="Verdana"/>
          <w:sz w:val="16"/>
          <w:szCs w:val="16"/>
          <w:lang w:val="en-GB"/>
        </w:rPr>
        <w:t xml:space="preserve"> Amended by Senate Resolution No. 92/2022 (VII. 13.).</w:t>
      </w:r>
    </w:p>
  </w:footnote>
  <w:footnote w:id="22">
    <w:p w:rsidR="00637A0F" w:rsidRPr="00637A0F" w:rsidRDefault="00637A0F" w:rsidP="00637A0F">
      <w:pPr>
        <w:pStyle w:val="Lbjegyzetszveg"/>
        <w:rPr>
          <w:rFonts w:ascii="Verdana" w:hAnsi="Verdana"/>
          <w:sz w:val="16"/>
          <w:szCs w:val="16"/>
        </w:rPr>
      </w:pPr>
      <w:r>
        <w:rPr>
          <w:rStyle w:val="Lbjegyzet-hivatkozs"/>
          <w:rFonts w:ascii="Verdana" w:hAnsi="Verdana"/>
          <w:sz w:val="16"/>
          <w:szCs w:val="16"/>
          <w:lang w:val="en-GB"/>
        </w:rPr>
        <w:footnoteRef/>
      </w:r>
      <w:r>
        <w:rPr>
          <w:rFonts w:ascii="Verdana" w:hAnsi="Verdana"/>
          <w:sz w:val="16"/>
          <w:szCs w:val="16"/>
          <w:lang w:val="en-GB"/>
        </w:rPr>
        <w:t xml:space="preserve"> Enacted by Senate Resolution No. 107/2021 (X. 27.).</w:t>
      </w:r>
    </w:p>
  </w:footnote>
  <w:footnote w:id="23">
    <w:p w:rsidR="00637A0F" w:rsidRPr="00637A0F" w:rsidRDefault="00637A0F" w:rsidP="00637A0F">
      <w:pPr>
        <w:pStyle w:val="Lbjegyzetszveg"/>
        <w:rPr>
          <w:rFonts w:ascii="Verdana" w:hAnsi="Verdana"/>
          <w:sz w:val="16"/>
          <w:szCs w:val="16"/>
        </w:rPr>
      </w:pPr>
      <w:r>
        <w:rPr>
          <w:rStyle w:val="Lbjegyzet-hivatkozs"/>
          <w:rFonts w:ascii="Verdana" w:hAnsi="Verdana"/>
          <w:sz w:val="16"/>
          <w:szCs w:val="16"/>
          <w:lang w:val="en-GB"/>
        </w:rPr>
        <w:footnoteRef/>
      </w:r>
      <w:r>
        <w:rPr>
          <w:rFonts w:ascii="Verdana" w:hAnsi="Verdana"/>
          <w:sz w:val="16"/>
          <w:szCs w:val="16"/>
          <w:lang w:val="en-GB"/>
        </w:rPr>
        <w:t xml:space="preserve"> Established by Senate Resolution No. 111/2020 (XI. 19.).</w:t>
      </w:r>
    </w:p>
  </w:footnote>
  <w:footnote w:id="24">
    <w:p w:rsidR="00637A0F" w:rsidRPr="00637A0F" w:rsidRDefault="00637A0F" w:rsidP="00637A0F">
      <w:pPr>
        <w:pStyle w:val="Lbjegyzetszveg"/>
        <w:rPr>
          <w:rFonts w:ascii="Verdana" w:hAnsi="Verdana"/>
          <w:sz w:val="16"/>
          <w:szCs w:val="16"/>
        </w:rPr>
      </w:pPr>
      <w:r>
        <w:rPr>
          <w:rStyle w:val="Lbjegyzet-hivatkozs"/>
          <w:rFonts w:ascii="Verdana" w:hAnsi="Verdana"/>
          <w:sz w:val="16"/>
          <w:szCs w:val="16"/>
          <w:lang w:val="en-GB"/>
        </w:rPr>
        <w:footnoteRef/>
      </w:r>
      <w:r>
        <w:rPr>
          <w:rFonts w:ascii="Verdana" w:hAnsi="Verdana"/>
          <w:sz w:val="16"/>
          <w:szCs w:val="16"/>
          <w:lang w:val="en-GB"/>
        </w:rPr>
        <w:t xml:space="preserve"> Repealed by Senate Resolution No. 92/2022 (VII. 13.).</w:t>
      </w:r>
    </w:p>
  </w:footnote>
  <w:footnote w:id="25">
    <w:p w:rsidR="00637A0F" w:rsidRPr="00637A0F" w:rsidRDefault="00637A0F" w:rsidP="00637A0F">
      <w:pPr>
        <w:pStyle w:val="Lbjegyzetszveg"/>
        <w:rPr>
          <w:rFonts w:ascii="Verdana" w:hAnsi="Verdana"/>
          <w:sz w:val="16"/>
          <w:szCs w:val="16"/>
        </w:rPr>
      </w:pPr>
      <w:r>
        <w:rPr>
          <w:rStyle w:val="Lbjegyzet-hivatkozs"/>
          <w:rFonts w:ascii="Verdana" w:hAnsi="Verdana"/>
          <w:sz w:val="16"/>
          <w:szCs w:val="16"/>
          <w:lang w:val="en-GB"/>
        </w:rPr>
        <w:footnoteRef/>
      </w:r>
      <w:r>
        <w:rPr>
          <w:rFonts w:ascii="Verdana" w:hAnsi="Verdana"/>
          <w:sz w:val="16"/>
          <w:szCs w:val="16"/>
          <w:lang w:val="en-GB"/>
        </w:rPr>
        <w:t xml:space="preserve"> Amended by Senate Resolution No. 92/2022 (VII. 13.).</w:t>
      </w:r>
    </w:p>
  </w:footnote>
  <w:footnote w:id="26">
    <w:p w:rsidR="00637A0F" w:rsidRPr="00637A0F" w:rsidRDefault="00637A0F" w:rsidP="00637A0F">
      <w:pPr>
        <w:pStyle w:val="Lbjegyzetszveg"/>
        <w:jc w:val="both"/>
        <w:rPr>
          <w:rFonts w:ascii="Verdana" w:hAnsi="Verdana"/>
          <w:sz w:val="16"/>
          <w:szCs w:val="16"/>
        </w:rPr>
      </w:pPr>
      <w:r>
        <w:rPr>
          <w:rStyle w:val="Lbjegyzet-hivatkozs"/>
          <w:rFonts w:ascii="Verdana" w:hAnsi="Verdana"/>
          <w:sz w:val="16"/>
          <w:szCs w:val="16"/>
          <w:lang w:val="en-GB"/>
        </w:rPr>
        <w:footnoteRef/>
      </w:r>
      <w:r>
        <w:rPr>
          <w:rFonts w:ascii="Verdana" w:hAnsi="Verdana"/>
          <w:sz w:val="16"/>
          <w:szCs w:val="16"/>
          <w:lang w:val="en-GB"/>
        </w:rPr>
        <w:t xml:space="preserve"> Amended by Senate Resolution No. 50/2019 (IX. 18.). Amended by Senate Resolution No. 62/2022 (IV. 20.).</w:t>
      </w:r>
    </w:p>
  </w:footnote>
  <w:footnote w:id="27">
    <w:p w:rsidR="00637A0F" w:rsidRPr="00637A0F" w:rsidRDefault="00637A0F" w:rsidP="00637A0F">
      <w:pPr>
        <w:pStyle w:val="Lbjegyzetszveg"/>
        <w:jc w:val="both"/>
        <w:rPr>
          <w:rFonts w:ascii="Verdana" w:hAnsi="Verdana"/>
          <w:sz w:val="16"/>
          <w:szCs w:val="16"/>
        </w:rPr>
      </w:pPr>
      <w:r>
        <w:rPr>
          <w:rStyle w:val="Lbjegyzet-hivatkozs"/>
          <w:rFonts w:ascii="Verdana" w:hAnsi="Verdana"/>
          <w:sz w:val="16"/>
          <w:szCs w:val="16"/>
          <w:lang w:val="en-GB"/>
        </w:rPr>
        <w:footnoteRef/>
      </w:r>
      <w:r>
        <w:rPr>
          <w:rFonts w:ascii="Verdana" w:hAnsi="Verdana"/>
          <w:sz w:val="16"/>
          <w:szCs w:val="16"/>
          <w:lang w:val="en-GB"/>
        </w:rPr>
        <w:t xml:space="preserve"> Amended by Senate Resolution No. 50/2019 (IX. 18.). Amended by Senate Resolution No. 62/2022 (IV. 20.).</w:t>
      </w:r>
    </w:p>
  </w:footnote>
  <w:footnote w:id="28">
    <w:p w:rsidR="00637A0F" w:rsidRPr="00637A0F" w:rsidRDefault="00637A0F" w:rsidP="00637A0F">
      <w:pPr>
        <w:pStyle w:val="Lbjegyzetszveg"/>
        <w:rPr>
          <w:rFonts w:ascii="Verdana" w:hAnsi="Verdana"/>
          <w:sz w:val="16"/>
          <w:szCs w:val="16"/>
        </w:rPr>
      </w:pPr>
      <w:r>
        <w:rPr>
          <w:rStyle w:val="Lbjegyzet-hivatkozs"/>
          <w:rFonts w:ascii="Verdana" w:hAnsi="Verdana"/>
          <w:sz w:val="16"/>
          <w:szCs w:val="16"/>
          <w:lang w:val="en-GB"/>
        </w:rPr>
        <w:footnoteRef/>
      </w:r>
      <w:r>
        <w:rPr>
          <w:rFonts w:ascii="Verdana" w:hAnsi="Verdana"/>
          <w:sz w:val="16"/>
          <w:szCs w:val="16"/>
          <w:lang w:val="en-GB"/>
        </w:rPr>
        <w:t xml:space="preserve"> Established by Senate Resolution No. 107/2021 (X. 27.).</w:t>
      </w:r>
    </w:p>
  </w:footnote>
  <w:footnote w:id="29">
    <w:p w:rsidR="00637A0F" w:rsidRPr="00637A0F" w:rsidRDefault="00637A0F" w:rsidP="00637A0F">
      <w:pPr>
        <w:pStyle w:val="Lbjegyzetszveg"/>
        <w:rPr>
          <w:rFonts w:ascii="Verdana" w:hAnsi="Verdana"/>
          <w:sz w:val="16"/>
          <w:szCs w:val="16"/>
        </w:rPr>
      </w:pPr>
      <w:r>
        <w:rPr>
          <w:rStyle w:val="Lbjegyzet-hivatkozs"/>
          <w:rFonts w:ascii="Verdana" w:hAnsi="Verdana"/>
          <w:sz w:val="16"/>
          <w:szCs w:val="16"/>
          <w:lang w:val="en-GB"/>
        </w:rPr>
        <w:footnoteRef/>
      </w:r>
      <w:r>
        <w:rPr>
          <w:rFonts w:ascii="Verdana" w:hAnsi="Verdana"/>
          <w:sz w:val="16"/>
          <w:szCs w:val="16"/>
          <w:lang w:val="en-GB"/>
        </w:rPr>
        <w:t xml:space="preserve"> Enacted by Senate Resolution No. 107/2021 (X. 27.).</w:t>
      </w:r>
    </w:p>
  </w:footnote>
  <w:footnote w:id="30">
    <w:p w:rsidR="00637A0F" w:rsidRPr="00637A0F" w:rsidRDefault="00637A0F" w:rsidP="00637A0F">
      <w:pPr>
        <w:pStyle w:val="Lbjegyzetszveg"/>
        <w:rPr>
          <w:rFonts w:ascii="Verdana" w:hAnsi="Verdana"/>
          <w:sz w:val="16"/>
          <w:szCs w:val="16"/>
        </w:rPr>
      </w:pPr>
      <w:r>
        <w:rPr>
          <w:rStyle w:val="Lbjegyzet-hivatkozs"/>
          <w:rFonts w:ascii="Verdana" w:hAnsi="Verdana"/>
          <w:sz w:val="16"/>
          <w:szCs w:val="16"/>
          <w:lang w:val="en-GB"/>
        </w:rPr>
        <w:footnoteRef/>
      </w:r>
      <w:r>
        <w:rPr>
          <w:rFonts w:ascii="Verdana" w:hAnsi="Verdana"/>
          <w:sz w:val="16"/>
          <w:szCs w:val="16"/>
          <w:lang w:val="en-GB"/>
        </w:rPr>
        <w:t xml:space="preserve"> Amended by Senate Resolution No. 107/2021 (X. 27.).</w:t>
      </w:r>
    </w:p>
  </w:footnote>
  <w:footnote w:id="31">
    <w:p w:rsidR="00637A0F" w:rsidRPr="00637A0F" w:rsidRDefault="00637A0F" w:rsidP="00637A0F">
      <w:pPr>
        <w:pStyle w:val="Lbjegyzetszveg"/>
        <w:rPr>
          <w:rFonts w:ascii="Verdana" w:hAnsi="Verdana"/>
          <w:sz w:val="16"/>
          <w:szCs w:val="16"/>
        </w:rPr>
      </w:pPr>
      <w:r>
        <w:rPr>
          <w:rStyle w:val="Lbjegyzet-hivatkozs"/>
          <w:rFonts w:ascii="Verdana" w:hAnsi="Verdana"/>
          <w:sz w:val="16"/>
          <w:szCs w:val="16"/>
          <w:lang w:val="en-GB"/>
        </w:rPr>
        <w:footnoteRef/>
      </w:r>
      <w:r>
        <w:rPr>
          <w:rFonts w:ascii="Verdana" w:hAnsi="Verdana"/>
          <w:sz w:val="16"/>
          <w:szCs w:val="16"/>
          <w:lang w:val="en-GB"/>
        </w:rPr>
        <w:t xml:space="preserve"> Amended by Senate Resolution No. 77/2021 (VI. 16.).</w:t>
      </w:r>
    </w:p>
  </w:footnote>
  <w:footnote w:id="32">
    <w:p w:rsidR="00637A0F" w:rsidRPr="00637A0F" w:rsidRDefault="00637A0F" w:rsidP="00637A0F">
      <w:pPr>
        <w:pStyle w:val="Lbjegyzetszveg"/>
        <w:rPr>
          <w:rFonts w:ascii="Verdana" w:hAnsi="Verdana"/>
          <w:sz w:val="16"/>
          <w:szCs w:val="16"/>
        </w:rPr>
      </w:pPr>
      <w:r>
        <w:rPr>
          <w:rStyle w:val="Lbjegyzet-hivatkozs"/>
          <w:rFonts w:ascii="Verdana" w:hAnsi="Verdana"/>
          <w:sz w:val="16"/>
          <w:szCs w:val="16"/>
          <w:lang w:val="en-GB"/>
        </w:rPr>
        <w:footnoteRef/>
      </w:r>
      <w:r>
        <w:rPr>
          <w:rFonts w:ascii="Verdana" w:hAnsi="Verdana"/>
          <w:sz w:val="16"/>
          <w:szCs w:val="16"/>
          <w:lang w:val="en-GB"/>
        </w:rPr>
        <w:t xml:space="preserve"> Repealed by Senate Resolution No. 77/2021 (VI. 16.).</w:t>
      </w:r>
    </w:p>
  </w:footnote>
  <w:footnote w:id="33">
    <w:p w:rsidR="00637A0F" w:rsidRPr="00637A0F" w:rsidRDefault="00637A0F" w:rsidP="00637A0F">
      <w:pPr>
        <w:pStyle w:val="Lbjegyzetszveg"/>
        <w:rPr>
          <w:rFonts w:ascii="Verdana" w:hAnsi="Verdana"/>
          <w:sz w:val="16"/>
          <w:szCs w:val="16"/>
        </w:rPr>
      </w:pPr>
      <w:r>
        <w:rPr>
          <w:rStyle w:val="Lbjegyzet-hivatkozs"/>
          <w:rFonts w:ascii="Verdana" w:hAnsi="Verdana"/>
          <w:sz w:val="16"/>
          <w:szCs w:val="16"/>
          <w:lang w:val="en-GB"/>
        </w:rPr>
        <w:footnoteRef/>
      </w:r>
      <w:r>
        <w:rPr>
          <w:rFonts w:ascii="Verdana" w:hAnsi="Verdana"/>
          <w:sz w:val="16"/>
          <w:szCs w:val="16"/>
          <w:lang w:val="en-GB"/>
        </w:rPr>
        <w:t xml:space="preserve"> Enacted by Senate Resolution No. 15/2021 (I. 20.).</w:t>
      </w:r>
    </w:p>
  </w:footnote>
  <w:footnote w:id="34">
    <w:p w:rsidR="00637A0F" w:rsidRPr="00637A0F" w:rsidRDefault="00637A0F" w:rsidP="00637A0F">
      <w:pPr>
        <w:pStyle w:val="Lbjegyzetszveg"/>
        <w:rPr>
          <w:rFonts w:ascii="Verdana" w:hAnsi="Verdana"/>
          <w:sz w:val="16"/>
          <w:szCs w:val="16"/>
        </w:rPr>
      </w:pPr>
      <w:r>
        <w:rPr>
          <w:rStyle w:val="Lbjegyzet-hivatkozs"/>
          <w:rFonts w:ascii="Verdana" w:hAnsi="Verdana"/>
          <w:sz w:val="16"/>
          <w:szCs w:val="16"/>
          <w:lang w:val="en-GB"/>
        </w:rPr>
        <w:footnoteRef/>
      </w:r>
      <w:r>
        <w:rPr>
          <w:rFonts w:ascii="Verdana" w:hAnsi="Verdana"/>
          <w:sz w:val="16"/>
          <w:szCs w:val="16"/>
          <w:lang w:val="en-GB"/>
        </w:rPr>
        <w:t xml:space="preserve"> Established by Senate Resolution No. 92/2022 (VII. 13.).</w:t>
      </w:r>
    </w:p>
  </w:footnote>
  <w:footnote w:id="35">
    <w:p w:rsidR="00637A0F" w:rsidRPr="00637A0F" w:rsidRDefault="00637A0F" w:rsidP="00637A0F">
      <w:pPr>
        <w:pStyle w:val="Lbjegyzetszveg"/>
        <w:rPr>
          <w:rFonts w:ascii="Verdana" w:hAnsi="Verdana"/>
          <w:sz w:val="16"/>
          <w:szCs w:val="16"/>
        </w:rPr>
      </w:pPr>
      <w:r>
        <w:rPr>
          <w:rStyle w:val="Lbjegyzet-hivatkozs"/>
          <w:rFonts w:ascii="Verdana" w:hAnsi="Verdana"/>
          <w:sz w:val="16"/>
          <w:szCs w:val="16"/>
          <w:lang w:val="en-GB"/>
        </w:rPr>
        <w:footnoteRef/>
      </w:r>
      <w:r>
        <w:rPr>
          <w:rFonts w:ascii="Verdana" w:hAnsi="Verdana"/>
          <w:sz w:val="16"/>
          <w:szCs w:val="16"/>
          <w:lang w:val="en-GB"/>
        </w:rPr>
        <w:t xml:space="preserve"> Repealed by Senate Resolution No. 92/2022 (VII. 13.).</w:t>
      </w:r>
    </w:p>
  </w:footnote>
  <w:footnote w:id="36">
    <w:p w:rsidR="00637A0F" w:rsidRPr="00637A0F" w:rsidRDefault="00637A0F" w:rsidP="00637A0F">
      <w:pPr>
        <w:pStyle w:val="Lbjegyzetszveg"/>
        <w:rPr>
          <w:rFonts w:ascii="Verdana" w:hAnsi="Verdana"/>
          <w:sz w:val="16"/>
          <w:szCs w:val="16"/>
        </w:rPr>
      </w:pPr>
      <w:r>
        <w:rPr>
          <w:rStyle w:val="Lbjegyzet-hivatkozs"/>
          <w:rFonts w:ascii="Verdana" w:hAnsi="Verdana"/>
          <w:sz w:val="16"/>
          <w:szCs w:val="16"/>
          <w:lang w:val="en-GB"/>
        </w:rPr>
        <w:footnoteRef/>
      </w:r>
      <w:r>
        <w:rPr>
          <w:rFonts w:ascii="Verdana" w:hAnsi="Verdana"/>
          <w:sz w:val="16"/>
          <w:szCs w:val="16"/>
          <w:lang w:val="en-GB"/>
        </w:rPr>
        <w:t xml:space="preserve"> Repealed by Senate Resolution No. 92/2022 (VII. 13.).</w:t>
      </w:r>
    </w:p>
  </w:footnote>
  <w:footnote w:id="37">
    <w:p w:rsidR="00637A0F" w:rsidRPr="00637A0F" w:rsidRDefault="00637A0F" w:rsidP="00637A0F">
      <w:pPr>
        <w:pStyle w:val="Lbjegyzetszveg"/>
        <w:rPr>
          <w:rFonts w:ascii="Verdana" w:hAnsi="Verdana"/>
          <w:sz w:val="16"/>
          <w:szCs w:val="16"/>
        </w:rPr>
      </w:pPr>
      <w:r>
        <w:rPr>
          <w:rStyle w:val="Lbjegyzet-hivatkozs"/>
          <w:rFonts w:ascii="Verdana" w:hAnsi="Verdana"/>
          <w:sz w:val="16"/>
          <w:szCs w:val="16"/>
          <w:lang w:val="en-GB"/>
        </w:rPr>
        <w:footnoteRef/>
      </w:r>
      <w:r>
        <w:rPr>
          <w:rFonts w:ascii="Verdana" w:hAnsi="Verdana"/>
          <w:sz w:val="16"/>
          <w:szCs w:val="16"/>
          <w:lang w:val="en-GB"/>
        </w:rPr>
        <w:t xml:space="preserve"> Enacted by Senate Resolution No. 77/2020 (VI. 17.).</w:t>
      </w:r>
    </w:p>
  </w:footnote>
  <w:footnote w:id="38">
    <w:p w:rsidR="00637A0F" w:rsidRPr="00637A0F" w:rsidRDefault="00637A0F" w:rsidP="00637A0F">
      <w:pPr>
        <w:pStyle w:val="Lbjegyzetszveg"/>
        <w:rPr>
          <w:rFonts w:ascii="Verdana" w:hAnsi="Verdana"/>
          <w:sz w:val="16"/>
          <w:szCs w:val="16"/>
        </w:rPr>
      </w:pPr>
      <w:r>
        <w:rPr>
          <w:rStyle w:val="Lbjegyzet-hivatkozs"/>
          <w:rFonts w:ascii="Verdana" w:hAnsi="Verdana"/>
          <w:sz w:val="16"/>
          <w:szCs w:val="16"/>
          <w:lang w:val="en-GB"/>
        </w:rPr>
        <w:footnoteRef/>
      </w:r>
      <w:r>
        <w:rPr>
          <w:rFonts w:ascii="Verdana" w:hAnsi="Verdana"/>
          <w:sz w:val="16"/>
          <w:szCs w:val="16"/>
          <w:lang w:val="en-GB"/>
        </w:rPr>
        <w:t xml:space="preserve"> Amended by Senate Resolution No. 92/2022 (VII. 13.).</w:t>
      </w:r>
    </w:p>
  </w:footnote>
  <w:footnote w:id="39">
    <w:p w:rsidR="00637A0F" w:rsidRPr="00637A0F" w:rsidRDefault="00637A0F" w:rsidP="00637A0F">
      <w:pPr>
        <w:pStyle w:val="Lbjegyzetszveg"/>
        <w:rPr>
          <w:rFonts w:ascii="Verdana" w:hAnsi="Verdana"/>
          <w:sz w:val="16"/>
          <w:szCs w:val="16"/>
        </w:rPr>
      </w:pPr>
      <w:r>
        <w:rPr>
          <w:rStyle w:val="Lbjegyzet-hivatkozs"/>
          <w:rFonts w:ascii="Verdana" w:hAnsi="Verdana"/>
          <w:sz w:val="16"/>
          <w:szCs w:val="16"/>
          <w:lang w:val="en-GB"/>
        </w:rPr>
        <w:footnoteRef/>
      </w:r>
      <w:r>
        <w:rPr>
          <w:rFonts w:ascii="Verdana" w:hAnsi="Verdana"/>
          <w:sz w:val="16"/>
          <w:szCs w:val="16"/>
          <w:lang w:val="en-GB"/>
        </w:rPr>
        <w:t xml:space="preserve"> Established by Senate Resolution No. 92/2022 (VII. 13.).</w:t>
      </w:r>
    </w:p>
  </w:footnote>
  <w:footnote w:id="40">
    <w:p w:rsidR="00637A0F" w:rsidRPr="00637A0F" w:rsidRDefault="00637A0F" w:rsidP="00637A0F">
      <w:pPr>
        <w:pStyle w:val="Lbjegyzetszveg"/>
        <w:rPr>
          <w:rFonts w:ascii="Verdana" w:hAnsi="Verdana"/>
          <w:sz w:val="16"/>
          <w:szCs w:val="16"/>
        </w:rPr>
      </w:pPr>
      <w:r>
        <w:rPr>
          <w:rStyle w:val="Lbjegyzet-hivatkozs"/>
          <w:rFonts w:ascii="Verdana" w:hAnsi="Verdana"/>
          <w:sz w:val="16"/>
          <w:szCs w:val="16"/>
          <w:lang w:val="en-GB"/>
        </w:rPr>
        <w:footnoteRef/>
      </w:r>
      <w:r>
        <w:rPr>
          <w:rFonts w:ascii="Verdana" w:hAnsi="Verdana"/>
          <w:sz w:val="16"/>
          <w:szCs w:val="16"/>
          <w:lang w:val="en-GB"/>
        </w:rPr>
        <w:t xml:space="preserve"> Established by Senate Resolution No. 92/2022 (VII. 13.).</w:t>
      </w:r>
    </w:p>
  </w:footnote>
  <w:footnote w:id="41">
    <w:p w:rsidR="00637A0F" w:rsidRPr="00637A0F" w:rsidRDefault="00637A0F" w:rsidP="00637A0F">
      <w:pPr>
        <w:pStyle w:val="Lbjegyzetszveg"/>
        <w:rPr>
          <w:rFonts w:ascii="Verdana" w:hAnsi="Verdana"/>
          <w:sz w:val="16"/>
          <w:szCs w:val="16"/>
        </w:rPr>
      </w:pPr>
      <w:r>
        <w:rPr>
          <w:rStyle w:val="Lbjegyzet-hivatkozs"/>
          <w:rFonts w:ascii="Verdana" w:hAnsi="Verdana"/>
          <w:sz w:val="16"/>
          <w:szCs w:val="16"/>
          <w:lang w:val="en-GB"/>
        </w:rPr>
        <w:footnoteRef/>
      </w:r>
      <w:r>
        <w:rPr>
          <w:rFonts w:ascii="Verdana" w:hAnsi="Verdana"/>
          <w:sz w:val="16"/>
          <w:szCs w:val="16"/>
          <w:lang w:val="en-GB"/>
        </w:rPr>
        <w:t xml:space="preserve"> Amended by Senate Resolution No. 107/2021 (X. 27.).</w:t>
      </w:r>
    </w:p>
  </w:footnote>
  <w:footnote w:id="42">
    <w:p w:rsidR="00637A0F" w:rsidRPr="00637A0F" w:rsidRDefault="00637A0F" w:rsidP="00637A0F">
      <w:pPr>
        <w:pStyle w:val="Lbjegyzetszveg"/>
        <w:rPr>
          <w:rFonts w:ascii="Verdana" w:hAnsi="Verdana"/>
          <w:sz w:val="16"/>
          <w:szCs w:val="16"/>
        </w:rPr>
      </w:pPr>
      <w:r>
        <w:rPr>
          <w:rStyle w:val="Lbjegyzet-hivatkozs"/>
          <w:rFonts w:ascii="Verdana" w:hAnsi="Verdana"/>
          <w:sz w:val="16"/>
          <w:szCs w:val="16"/>
          <w:lang w:val="en-GB"/>
        </w:rPr>
        <w:footnoteRef/>
      </w:r>
      <w:r>
        <w:rPr>
          <w:rFonts w:ascii="Verdana" w:hAnsi="Verdana"/>
          <w:sz w:val="16"/>
          <w:szCs w:val="16"/>
          <w:lang w:val="en-GB"/>
        </w:rPr>
        <w:t xml:space="preserve"> Established by Senate Resolution No. 111/2020 (XI. 19.). Amended by Senate Resolution No. 77/2021 (VI. 16.). Amended by Senate Resolution No. 107/2021 (X. 27.).</w:t>
      </w:r>
    </w:p>
  </w:footnote>
  <w:footnote w:id="43">
    <w:p w:rsidR="00637A0F" w:rsidRPr="00637A0F" w:rsidRDefault="00637A0F" w:rsidP="00637A0F">
      <w:pPr>
        <w:pStyle w:val="Lbjegyzetszveg"/>
        <w:rPr>
          <w:rFonts w:ascii="Verdana" w:hAnsi="Verdana"/>
          <w:sz w:val="16"/>
          <w:szCs w:val="16"/>
        </w:rPr>
      </w:pPr>
      <w:r>
        <w:rPr>
          <w:rStyle w:val="Lbjegyzet-hivatkozs"/>
          <w:rFonts w:ascii="Verdana" w:hAnsi="Verdana"/>
          <w:sz w:val="16"/>
          <w:szCs w:val="16"/>
          <w:lang w:val="en-GB"/>
        </w:rPr>
        <w:footnoteRef/>
      </w:r>
      <w:r>
        <w:rPr>
          <w:rFonts w:ascii="Verdana" w:hAnsi="Verdana"/>
          <w:sz w:val="16"/>
          <w:szCs w:val="16"/>
          <w:lang w:val="en-GB"/>
        </w:rPr>
        <w:t xml:space="preserve"> Established by Senate Resolution No. 77/2020 (VI. 17.). Repealed by Senate Resolution No. 92/2022 (VII. 13.).</w:t>
      </w:r>
    </w:p>
  </w:footnote>
  <w:footnote w:id="44">
    <w:p w:rsidR="00637A0F" w:rsidRPr="00637A0F" w:rsidRDefault="00637A0F" w:rsidP="00637A0F">
      <w:pPr>
        <w:pStyle w:val="Lbjegyzetszveg"/>
        <w:rPr>
          <w:rFonts w:ascii="Verdana" w:hAnsi="Verdana"/>
          <w:sz w:val="16"/>
          <w:szCs w:val="16"/>
        </w:rPr>
      </w:pPr>
      <w:r>
        <w:rPr>
          <w:rStyle w:val="Lbjegyzet-hivatkozs"/>
          <w:rFonts w:ascii="Verdana" w:hAnsi="Verdana"/>
          <w:sz w:val="16"/>
          <w:szCs w:val="16"/>
          <w:lang w:val="en-GB"/>
        </w:rPr>
        <w:footnoteRef/>
      </w:r>
      <w:r>
        <w:rPr>
          <w:rFonts w:ascii="Verdana" w:hAnsi="Verdana"/>
          <w:sz w:val="16"/>
          <w:szCs w:val="16"/>
          <w:lang w:val="en-GB"/>
        </w:rPr>
        <w:t xml:space="preserve"> Enacted by Senate Resolution No. 111/2020 (XI. 19.).</w:t>
      </w:r>
    </w:p>
  </w:footnote>
  <w:footnote w:id="45">
    <w:p w:rsidR="00637A0F" w:rsidRPr="00637A0F" w:rsidRDefault="00637A0F" w:rsidP="00637A0F">
      <w:pPr>
        <w:pStyle w:val="Lbjegyzetszveg"/>
        <w:rPr>
          <w:rFonts w:ascii="Verdana" w:hAnsi="Verdana"/>
          <w:sz w:val="16"/>
          <w:szCs w:val="16"/>
        </w:rPr>
      </w:pPr>
      <w:r>
        <w:rPr>
          <w:rStyle w:val="Lbjegyzet-hivatkozs"/>
          <w:rFonts w:ascii="Verdana" w:hAnsi="Verdana"/>
          <w:sz w:val="16"/>
          <w:szCs w:val="16"/>
          <w:lang w:val="en-GB"/>
        </w:rPr>
        <w:footnoteRef/>
      </w:r>
      <w:r>
        <w:rPr>
          <w:rFonts w:ascii="Verdana" w:hAnsi="Verdana"/>
          <w:sz w:val="16"/>
          <w:szCs w:val="16"/>
          <w:lang w:val="en-GB"/>
        </w:rPr>
        <w:t xml:space="preserve"> Enacted by Senate Resolution No. 111/2020 (XI. 19.). Amended by Senate Resolution No. 107/2021 (X. 27.).</w:t>
      </w:r>
    </w:p>
  </w:footnote>
  <w:footnote w:id="46">
    <w:p w:rsidR="00637A0F" w:rsidRPr="00637A0F" w:rsidRDefault="00637A0F" w:rsidP="00637A0F">
      <w:pPr>
        <w:pStyle w:val="Lbjegyzetszveg"/>
        <w:rPr>
          <w:rFonts w:ascii="Verdana" w:hAnsi="Verdana"/>
          <w:sz w:val="16"/>
          <w:szCs w:val="16"/>
        </w:rPr>
      </w:pPr>
      <w:r>
        <w:rPr>
          <w:rStyle w:val="Lbjegyzet-hivatkozs"/>
          <w:rFonts w:ascii="Verdana" w:hAnsi="Verdana"/>
          <w:sz w:val="16"/>
          <w:szCs w:val="16"/>
          <w:lang w:val="en-GB"/>
        </w:rPr>
        <w:footnoteRef/>
      </w:r>
      <w:r>
        <w:rPr>
          <w:rFonts w:ascii="Verdana" w:hAnsi="Verdana"/>
          <w:sz w:val="16"/>
          <w:szCs w:val="16"/>
          <w:lang w:val="en-GB"/>
        </w:rPr>
        <w:t xml:space="preserve"> Enacted by Senate Resolution No. 15/2021 (I. 20.). Established by Senate Resolution No. 107/2021 (X. 27.).</w:t>
      </w:r>
    </w:p>
  </w:footnote>
  <w:footnote w:id="47">
    <w:p w:rsidR="00637A0F" w:rsidRPr="00637A0F" w:rsidRDefault="00637A0F" w:rsidP="00637A0F">
      <w:pPr>
        <w:pStyle w:val="Lbjegyzetszveg"/>
        <w:rPr>
          <w:rFonts w:ascii="Verdana" w:hAnsi="Verdana"/>
          <w:sz w:val="16"/>
          <w:szCs w:val="16"/>
        </w:rPr>
      </w:pPr>
      <w:r>
        <w:rPr>
          <w:rStyle w:val="Lbjegyzet-hivatkozs"/>
          <w:rFonts w:ascii="Verdana" w:hAnsi="Verdana"/>
          <w:sz w:val="16"/>
          <w:szCs w:val="16"/>
          <w:lang w:val="en-GB"/>
        </w:rPr>
        <w:footnoteRef/>
      </w:r>
      <w:r>
        <w:rPr>
          <w:rFonts w:ascii="Verdana" w:hAnsi="Verdana"/>
          <w:sz w:val="16"/>
          <w:szCs w:val="16"/>
          <w:lang w:val="en-GB"/>
        </w:rPr>
        <w:t xml:space="preserve"> Enacted by Senate Resolution No. 37/2021 (III. 18.).</w:t>
      </w:r>
    </w:p>
  </w:footnote>
  <w:footnote w:id="48">
    <w:p w:rsidR="00637A0F" w:rsidRPr="00637A0F" w:rsidRDefault="00637A0F" w:rsidP="00637A0F">
      <w:pPr>
        <w:pStyle w:val="Lbjegyzetszveg"/>
        <w:rPr>
          <w:rFonts w:ascii="Verdana" w:hAnsi="Verdana"/>
          <w:sz w:val="16"/>
          <w:szCs w:val="16"/>
        </w:rPr>
      </w:pPr>
      <w:r>
        <w:rPr>
          <w:rStyle w:val="Lbjegyzet-hivatkozs"/>
          <w:rFonts w:ascii="Verdana" w:hAnsi="Verdana"/>
          <w:sz w:val="16"/>
          <w:szCs w:val="16"/>
          <w:lang w:val="en-GB"/>
        </w:rPr>
        <w:footnoteRef/>
      </w:r>
      <w:r>
        <w:rPr>
          <w:rFonts w:ascii="Verdana" w:hAnsi="Verdana"/>
          <w:sz w:val="16"/>
          <w:szCs w:val="16"/>
          <w:lang w:val="en-GB"/>
        </w:rPr>
        <w:t xml:space="preserve"> Enacted by Senate Resolution No. 37/2021 (III. 18.).</w:t>
      </w:r>
    </w:p>
  </w:footnote>
  <w:footnote w:id="49">
    <w:p w:rsidR="00637A0F" w:rsidRPr="00637A0F" w:rsidRDefault="00637A0F" w:rsidP="00637A0F">
      <w:pPr>
        <w:pStyle w:val="Lbjegyzetszveg"/>
        <w:rPr>
          <w:rFonts w:ascii="Verdana" w:hAnsi="Verdana"/>
          <w:sz w:val="16"/>
          <w:szCs w:val="16"/>
        </w:rPr>
      </w:pPr>
      <w:r>
        <w:rPr>
          <w:rStyle w:val="Lbjegyzet-hivatkozs"/>
          <w:rFonts w:ascii="Verdana" w:hAnsi="Verdana"/>
          <w:sz w:val="16"/>
          <w:szCs w:val="16"/>
          <w:lang w:val="en-GB"/>
        </w:rPr>
        <w:footnoteRef/>
      </w:r>
      <w:r>
        <w:rPr>
          <w:rFonts w:ascii="Verdana" w:hAnsi="Verdana"/>
          <w:sz w:val="16"/>
          <w:szCs w:val="16"/>
          <w:lang w:val="en-GB"/>
        </w:rPr>
        <w:t xml:space="preserve"> Established by Senate Resolution No. 50/2019 (IX. 18.). Established by Senate Resolution No. 77/2021 (VI. 16.). Amended by Senate Resolution No. 107/2021 (X. 27.). Established by Senate Resolution No. 92/2022 (VII. 13.).</w:t>
      </w:r>
    </w:p>
  </w:footnote>
  <w:footnote w:id="50">
    <w:p w:rsidR="00637A0F" w:rsidRPr="00637A0F" w:rsidRDefault="00637A0F" w:rsidP="00637A0F">
      <w:pPr>
        <w:pStyle w:val="Lbjegyzetszveg"/>
        <w:rPr>
          <w:rFonts w:ascii="Verdana" w:hAnsi="Verdana"/>
          <w:sz w:val="16"/>
          <w:szCs w:val="16"/>
        </w:rPr>
      </w:pPr>
      <w:r>
        <w:rPr>
          <w:rStyle w:val="Lbjegyzet-hivatkozs"/>
          <w:rFonts w:ascii="Verdana" w:hAnsi="Verdana"/>
          <w:sz w:val="16"/>
          <w:szCs w:val="16"/>
          <w:lang w:val="en-GB"/>
        </w:rPr>
        <w:footnoteRef/>
      </w:r>
      <w:r>
        <w:rPr>
          <w:rFonts w:ascii="Verdana" w:hAnsi="Verdana"/>
          <w:sz w:val="16"/>
          <w:szCs w:val="16"/>
          <w:lang w:val="en-GB"/>
        </w:rPr>
        <w:t xml:space="preserve"> Established by Senate Resolution No. 107/2021 (X. 27.).</w:t>
      </w:r>
    </w:p>
  </w:footnote>
  <w:footnote w:id="51">
    <w:p w:rsidR="00637A0F" w:rsidRPr="00637A0F" w:rsidRDefault="00637A0F" w:rsidP="00637A0F">
      <w:pPr>
        <w:pStyle w:val="Lbjegyzetszveg"/>
        <w:rPr>
          <w:rFonts w:ascii="Verdana" w:hAnsi="Verdana"/>
          <w:sz w:val="16"/>
          <w:szCs w:val="16"/>
        </w:rPr>
      </w:pPr>
      <w:r>
        <w:rPr>
          <w:rStyle w:val="Lbjegyzet-hivatkozs"/>
          <w:rFonts w:ascii="Verdana" w:hAnsi="Verdana"/>
          <w:sz w:val="16"/>
          <w:szCs w:val="16"/>
          <w:lang w:val="en-GB"/>
        </w:rPr>
        <w:footnoteRef/>
      </w:r>
      <w:r>
        <w:rPr>
          <w:rFonts w:ascii="Verdana" w:hAnsi="Verdana"/>
          <w:sz w:val="16"/>
          <w:szCs w:val="16"/>
          <w:lang w:val="en-GB"/>
        </w:rPr>
        <w:t xml:space="preserve"> Amended by Senate Resolution No. 107/2021 (X. 27.). Established by Senate Resolution No. 92/2022 (VII. 13.).</w:t>
      </w:r>
    </w:p>
  </w:footnote>
  <w:footnote w:id="52">
    <w:p w:rsidR="00637A0F" w:rsidRPr="00637A0F" w:rsidRDefault="00637A0F" w:rsidP="00637A0F">
      <w:pPr>
        <w:pStyle w:val="Lbjegyzetszveg"/>
        <w:rPr>
          <w:rFonts w:ascii="Verdana" w:hAnsi="Verdana"/>
          <w:sz w:val="16"/>
          <w:szCs w:val="16"/>
        </w:rPr>
      </w:pPr>
      <w:r>
        <w:rPr>
          <w:rStyle w:val="Lbjegyzet-hivatkozs"/>
          <w:rFonts w:ascii="Verdana" w:hAnsi="Verdana"/>
          <w:sz w:val="16"/>
          <w:szCs w:val="16"/>
          <w:lang w:val="en-GB"/>
        </w:rPr>
        <w:footnoteRef/>
      </w:r>
      <w:r>
        <w:rPr>
          <w:rFonts w:ascii="Verdana" w:hAnsi="Verdana"/>
          <w:sz w:val="16"/>
          <w:szCs w:val="16"/>
          <w:lang w:val="en-GB"/>
        </w:rPr>
        <w:t xml:space="preserve"> Established by Senate Resolution No. 92/2022 (VII. 13.).</w:t>
      </w:r>
    </w:p>
  </w:footnote>
  <w:footnote w:id="53">
    <w:p w:rsidR="00637A0F" w:rsidRPr="00637A0F" w:rsidRDefault="00637A0F" w:rsidP="00637A0F">
      <w:pPr>
        <w:pStyle w:val="Lbjegyzetszveg"/>
        <w:rPr>
          <w:rFonts w:ascii="Verdana" w:hAnsi="Verdana"/>
          <w:sz w:val="16"/>
          <w:szCs w:val="16"/>
        </w:rPr>
      </w:pPr>
      <w:r>
        <w:rPr>
          <w:rStyle w:val="Lbjegyzet-hivatkozs"/>
          <w:rFonts w:ascii="Verdana" w:hAnsi="Verdana"/>
          <w:sz w:val="16"/>
          <w:szCs w:val="16"/>
          <w:lang w:val="en-GB"/>
        </w:rPr>
        <w:footnoteRef/>
      </w:r>
      <w:r>
        <w:rPr>
          <w:rFonts w:ascii="Verdana" w:hAnsi="Verdana"/>
          <w:sz w:val="16"/>
          <w:szCs w:val="16"/>
          <w:lang w:val="en-GB"/>
        </w:rPr>
        <w:t xml:space="preserve"> Established by Senate Resolution No. 37/2021 (III. 18.). Established by Senate Resolution No. 77/2021 (VI. 16.). Established by Senate Resolution No. 92/2022 (VII. 13.).</w:t>
      </w:r>
    </w:p>
  </w:footnote>
  <w:footnote w:id="54">
    <w:p w:rsidR="00637A0F" w:rsidRPr="00637A0F" w:rsidRDefault="00637A0F" w:rsidP="00637A0F">
      <w:pPr>
        <w:pStyle w:val="Lbjegyzetszveg"/>
        <w:rPr>
          <w:rFonts w:ascii="Verdana" w:hAnsi="Verdana"/>
          <w:sz w:val="16"/>
          <w:szCs w:val="16"/>
        </w:rPr>
      </w:pPr>
      <w:r>
        <w:rPr>
          <w:rStyle w:val="Lbjegyzet-hivatkozs"/>
          <w:rFonts w:ascii="Verdana" w:hAnsi="Verdana"/>
          <w:sz w:val="16"/>
          <w:szCs w:val="16"/>
          <w:lang w:val="en-GB"/>
        </w:rPr>
        <w:footnoteRef/>
      </w:r>
      <w:r>
        <w:rPr>
          <w:rFonts w:ascii="Verdana" w:hAnsi="Verdana"/>
          <w:sz w:val="16"/>
          <w:szCs w:val="16"/>
          <w:lang w:val="en-GB"/>
        </w:rPr>
        <w:t xml:space="preserve"> Enacted by Senate Resolution No. 107/2021 (X. 27.). Established by Senate Resolution No. 92/2022 (VII.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43C" w:rsidRDefault="00AC543C">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43C" w:rsidRDefault="00AC543C">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43C" w:rsidRDefault="00AC543C">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75EB"/>
    <w:multiLevelType w:val="hybridMultilevel"/>
    <w:tmpl w:val="EED61E70"/>
    <w:lvl w:ilvl="0" w:tplc="27E04690">
      <w:start w:val="1"/>
      <w:numFmt w:val="lowerLetter"/>
      <w:lvlText w:val="%1)"/>
      <w:lvlJc w:val="left"/>
      <w:pPr>
        <w:ind w:left="720" w:hanging="360"/>
      </w:pPr>
      <w:rPr>
        <w:i/>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030B6547"/>
    <w:multiLevelType w:val="hybridMultilevel"/>
    <w:tmpl w:val="2ED4D858"/>
    <w:lvl w:ilvl="0" w:tplc="29AE5DFA">
      <w:start w:val="1"/>
      <w:numFmt w:val="decimal"/>
      <w:lvlText w:val="(%1)"/>
      <w:lvlJc w:val="left"/>
      <w:pPr>
        <w:ind w:left="2922" w:hanging="375"/>
      </w:pPr>
      <w:rPr>
        <w:rFonts w:hint="default"/>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970440D"/>
    <w:multiLevelType w:val="multilevel"/>
    <w:tmpl w:val="1F52E58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ascii="Times New Roman" w:hAnsi="Times New Roman" w:cs="Times New Roman" w:hint="default"/>
        <w:b w:val="0"/>
        <w:bCs w:val="0"/>
        <w:i w:val="0"/>
        <w:iCs w:val="0"/>
        <w:sz w:val="24"/>
        <w:szCs w:val="24"/>
      </w:rPr>
    </w:lvl>
    <w:lvl w:ilvl="2">
      <w:start w:val="1"/>
      <w:numFmt w:val="lowerLetter"/>
      <w:lvlText w:val="%3)"/>
      <w:lvlJc w:val="left"/>
      <w:pPr>
        <w:tabs>
          <w:tab w:val="num" w:pos="1080"/>
        </w:tabs>
        <w:ind w:left="1080" w:hanging="360"/>
      </w:pPr>
      <w:rPr>
        <w:rFonts w:cs="Times New Roman" w:hint="default"/>
        <w:i/>
      </w:rPr>
    </w:lvl>
    <w:lvl w:ilvl="3">
      <w:start w:val="1"/>
      <w:numFmt w:val="lowerLetter"/>
      <w:lvlText w:val="%3%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1B7D4AE6"/>
    <w:multiLevelType w:val="hybridMultilevel"/>
    <w:tmpl w:val="5F165100"/>
    <w:lvl w:ilvl="0" w:tplc="E53E1988">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C6A4F82"/>
    <w:multiLevelType w:val="hybridMultilevel"/>
    <w:tmpl w:val="46886664"/>
    <w:lvl w:ilvl="0" w:tplc="8F4E4480">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C9F469A"/>
    <w:multiLevelType w:val="hybridMultilevel"/>
    <w:tmpl w:val="67FCB132"/>
    <w:lvl w:ilvl="0" w:tplc="F14CB360">
      <w:start w:val="1"/>
      <w:numFmt w:val="lowerLetter"/>
      <w:lvlText w:val="c%1)"/>
      <w:lvlJc w:val="left"/>
      <w:pPr>
        <w:ind w:left="1854" w:hanging="360"/>
      </w:pPr>
      <w:rPr>
        <w:rFonts w:hint="default"/>
        <w:strike w:val="0"/>
      </w:rPr>
    </w:lvl>
    <w:lvl w:ilvl="1" w:tplc="F14CB360">
      <w:start w:val="1"/>
      <w:numFmt w:val="lowerLetter"/>
      <w:lvlText w:val="c%2)"/>
      <w:lvlJc w:val="left"/>
      <w:pPr>
        <w:ind w:left="1440" w:hanging="360"/>
      </w:pPr>
      <w:rPr>
        <w:rFonts w:hint="default"/>
        <w:strike w:val="0"/>
      </w:rPr>
    </w:lvl>
    <w:lvl w:ilvl="2" w:tplc="3F46D332">
      <w:start w:val="27"/>
      <w:numFmt w:val="lowerLetter"/>
      <w:lvlText w:val="%3)"/>
      <w:lvlJc w:val="left"/>
      <w:pPr>
        <w:ind w:left="2340" w:hanging="360"/>
      </w:pPr>
      <w:rPr>
        <w:rFonts w:hint="default"/>
        <w:i w:val="0"/>
        <w:strike w:val="0"/>
      </w:r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0C9050D"/>
    <w:multiLevelType w:val="hybridMultilevel"/>
    <w:tmpl w:val="DF44F254"/>
    <w:lvl w:ilvl="0" w:tplc="297266F0">
      <w:start w:val="1"/>
      <w:numFmt w:val="lowerLetter"/>
      <w:lvlText w:val="%1)"/>
      <w:lvlJc w:val="left"/>
      <w:pPr>
        <w:ind w:left="1500" w:hanging="420"/>
      </w:pPr>
      <w:rPr>
        <w:rFonts w:hint="default"/>
        <w:i/>
      </w:rPr>
    </w:lvl>
    <w:lvl w:ilvl="1" w:tplc="6CA8ED48">
      <w:start w:val="1"/>
      <w:numFmt w:val="decimal"/>
      <w:lvlText w:val="(%2)"/>
      <w:lvlJc w:val="left"/>
      <w:pPr>
        <w:ind w:left="1440" w:hanging="360"/>
      </w:pPr>
      <w:rPr>
        <w:rFonts w:hint="default"/>
        <w:vertAlign w:val="baseline"/>
      </w:rPr>
    </w:lvl>
    <w:lvl w:ilvl="2" w:tplc="040E001B">
      <w:start w:val="1"/>
      <w:numFmt w:val="lowerRoman"/>
      <w:lvlText w:val="%3."/>
      <w:lvlJc w:val="right"/>
      <w:pPr>
        <w:ind w:left="2160" w:hanging="180"/>
      </w:pPr>
    </w:lvl>
    <w:lvl w:ilvl="3" w:tplc="BBF2E890">
      <w:start w:val="1"/>
      <w:numFmt w:val="lowerLetter"/>
      <w:lvlText w:val="%4.)"/>
      <w:lvlJc w:val="left"/>
      <w:pPr>
        <w:ind w:left="2880" w:hanging="360"/>
      </w:pPr>
      <w:rPr>
        <w:rFonts w:hint="default"/>
      </w:rPr>
    </w:lvl>
    <w:lvl w:ilvl="4" w:tplc="00725D1A">
      <w:start w:val="8"/>
      <w:numFmt w:val="decimal"/>
      <w:lvlText w:val="%5.)"/>
      <w:lvlJc w:val="left"/>
      <w:pPr>
        <w:ind w:left="3600" w:hanging="360"/>
      </w:pPr>
      <w:rPr>
        <w:rFonts w:hint="default"/>
      </w:r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21AD3305"/>
    <w:multiLevelType w:val="hybridMultilevel"/>
    <w:tmpl w:val="18D4F6B0"/>
    <w:lvl w:ilvl="0" w:tplc="B0B6C0B6">
      <w:start w:val="1"/>
      <w:numFmt w:val="ordinal"/>
      <w:lvlText w:val="%1 §"/>
      <w:lvlJc w:val="left"/>
      <w:pPr>
        <w:ind w:left="720" w:hanging="360"/>
      </w:pPr>
      <w:rPr>
        <w:rFonts w:hint="default"/>
        <w:strike w:val="0"/>
      </w:rPr>
    </w:lvl>
    <w:lvl w:ilvl="1" w:tplc="91E80C7E">
      <w:start w:val="1"/>
      <w:numFmt w:val="lowerLetter"/>
      <w:lvlText w:val="%2)"/>
      <w:lvlJc w:val="left"/>
      <w:pPr>
        <w:ind w:left="1455" w:hanging="375"/>
      </w:pPr>
      <w:rPr>
        <w:rFonts w:hint="default"/>
        <w:i/>
      </w:rPr>
    </w:lvl>
    <w:lvl w:ilvl="2" w:tplc="040E001B">
      <w:start w:val="1"/>
      <w:numFmt w:val="lowerRoman"/>
      <w:lvlText w:val="%3."/>
      <w:lvlJc w:val="right"/>
      <w:pPr>
        <w:ind w:left="2160" w:hanging="180"/>
      </w:pPr>
    </w:lvl>
    <w:lvl w:ilvl="3" w:tplc="82D8FFCE">
      <w:start w:val="25"/>
      <w:numFmt w:val="decimal"/>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25014FC"/>
    <w:multiLevelType w:val="hybridMultilevel"/>
    <w:tmpl w:val="2F6229B4"/>
    <w:lvl w:ilvl="0" w:tplc="30DE16C2">
      <w:start w:val="74"/>
      <w:numFmt w:val="decimal"/>
      <w:lvlText w:val="%1."/>
      <w:lvlJc w:val="left"/>
      <w:pPr>
        <w:ind w:left="644" w:hanging="360"/>
      </w:pPr>
      <w:rPr>
        <w:rFonts w:eastAsiaTheme="minorHAnsi" w:hint="default"/>
      </w:rPr>
    </w:lvl>
    <w:lvl w:ilvl="1" w:tplc="66CC1504">
      <w:start w:val="1"/>
      <w:numFmt w:val="decimal"/>
      <w:lvlText w:val="(%2)"/>
      <w:lvlJc w:val="left"/>
      <w:pPr>
        <w:ind w:left="1364" w:hanging="360"/>
      </w:pPr>
      <w:rPr>
        <w:rFonts w:ascii="Verdana" w:eastAsia="Times New Roman" w:hAnsi="Verdana" w:cstheme="minorBidi"/>
      </w:r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9">
    <w:nsid w:val="22CD5963"/>
    <w:multiLevelType w:val="hybridMultilevel"/>
    <w:tmpl w:val="9F0E7490"/>
    <w:lvl w:ilvl="0" w:tplc="2B50160C">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23437E58"/>
    <w:multiLevelType w:val="hybridMultilevel"/>
    <w:tmpl w:val="4BEE47AC"/>
    <w:lvl w:ilvl="0" w:tplc="EA8EED0E">
      <w:start w:val="1"/>
      <w:numFmt w:val="lowerLetter"/>
      <w:lvlText w:val="%1)"/>
      <w:lvlJc w:val="left"/>
      <w:pPr>
        <w:ind w:left="720" w:hanging="360"/>
      </w:pPr>
      <w:rPr>
        <w:rFonts w:hint="default"/>
        <w:i/>
      </w:rPr>
    </w:lvl>
    <w:lvl w:ilvl="1" w:tplc="E5E07402">
      <w:start w:val="1"/>
      <w:numFmt w:val="decimal"/>
      <w:lvlText w:val="(%2)"/>
      <w:lvlJc w:val="left"/>
      <w:pPr>
        <w:ind w:left="1455" w:hanging="375"/>
      </w:pPr>
      <w:rPr>
        <w:rFonts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3AD6885"/>
    <w:multiLevelType w:val="multilevel"/>
    <w:tmpl w:val="6C6CC5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567EB2"/>
    <w:multiLevelType w:val="hybridMultilevel"/>
    <w:tmpl w:val="1146F0DA"/>
    <w:lvl w:ilvl="0" w:tplc="EF5C27F0">
      <w:start w:val="1"/>
      <w:numFmt w:val="lowerLetter"/>
      <w:lvlText w:val="b%1)"/>
      <w:lvlJc w:val="left"/>
      <w:pPr>
        <w:ind w:left="1495" w:hanging="360"/>
      </w:pPr>
      <w:rPr>
        <w:rFonts w:hint="default"/>
        <w:i/>
        <w:strike w:val="0"/>
      </w:rPr>
    </w:lvl>
    <w:lvl w:ilvl="1" w:tplc="745C68F6">
      <w:start w:val="1"/>
      <w:numFmt w:val="decimal"/>
      <w:lvlText w:val="(%2)"/>
      <w:lvlJc w:val="left"/>
      <w:pPr>
        <w:ind w:left="2574" w:hanging="360"/>
      </w:pPr>
      <w:rPr>
        <w:rFonts w:hint="default"/>
        <w:u w:val="none"/>
      </w:rPr>
    </w:lvl>
    <w:lvl w:ilvl="2" w:tplc="040E001B" w:tentative="1">
      <w:start w:val="1"/>
      <w:numFmt w:val="lowerRoman"/>
      <w:lvlText w:val="%3."/>
      <w:lvlJc w:val="right"/>
      <w:pPr>
        <w:ind w:left="3294" w:hanging="180"/>
      </w:pPr>
    </w:lvl>
    <w:lvl w:ilvl="3" w:tplc="040E000F" w:tentative="1">
      <w:start w:val="1"/>
      <w:numFmt w:val="decimal"/>
      <w:lvlText w:val="%4."/>
      <w:lvlJc w:val="left"/>
      <w:pPr>
        <w:ind w:left="4014" w:hanging="360"/>
      </w:pPr>
    </w:lvl>
    <w:lvl w:ilvl="4" w:tplc="040E0019" w:tentative="1">
      <w:start w:val="1"/>
      <w:numFmt w:val="lowerLetter"/>
      <w:lvlText w:val="%5."/>
      <w:lvlJc w:val="left"/>
      <w:pPr>
        <w:ind w:left="4734" w:hanging="360"/>
      </w:pPr>
    </w:lvl>
    <w:lvl w:ilvl="5" w:tplc="040E001B" w:tentative="1">
      <w:start w:val="1"/>
      <w:numFmt w:val="lowerRoman"/>
      <w:lvlText w:val="%6."/>
      <w:lvlJc w:val="right"/>
      <w:pPr>
        <w:ind w:left="5454" w:hanging="180"/>
      </w:pPr>
    </w:lvl>
    <w:lvl w:ilvl="6" w:tplc="040E000F" w:tentative="1">
      <w:start w:val="1"/>
      <w:numFmt w:val="decimal"/>
      <w:lvlText w:val="%7."/>
      <w:lvlJc w:val="left"/>
      <w:pPr>
        <w:ind w:left="6174" w:hanging="360"/>
      </w:pPr>
    </w:lvl>
    <w:lvl w:ilvl="7" w:tplc="040E0019" w:tentative="1">
      <w:start w:val="1"/>
      <w:numFmt w:val="lowerLetter"/>
      <w:lvlText w:val="%8."/>
      <w:lvlJc w:val="left"/>
      <w:pPr>
        <w:ind w:left="6894" w:hanging="360"/>
      </w:pPr>
    </w:lvl>
    <w:lvl w:ilvl="8" w:tplc="040E001B" w:tentative="1">
      <w:start w:val="1"/>
      <w:numFmt w:val="lowerRoman"/>
      <w:lvlText w:val="%9."/>
      <w:lvlJc w:val="right"/>
      <w:pPr>
        <w:ind w:left="7614" w:hanging="180"/>
      </w:pPr>
    </w:lvl>
  </w:abstractNum>
  <w:abstractNum w:abstractNumId="13">
    <w:nsid w:val="29FE24FB"/>
    <w:multiLevelType w:val="hybridMultilevel"/>
    <w:tmpl w:val="A96E6A8A"/>
    <w:lvl w:ilvl="0" w:tplc="040E0017">
      <w:start w:val="1"/>
      <w:numFmt w:val="lowerLetter"/>
      <w:lvlText w:val="%1)"/>
      <w:lvlJc w:val="left"/>
      <w:pPr>
        <w:ind w:left="1287" w:hanging="360"/>
      </w:pPr>
    </w:lvl>
    <w:lvl w:ilvl="1" w:tplc="DA0A56AE">
      <w:start w:val="1"/>
      <w:numFmt w:val="lowerLetter"/>
      <w:lvlText w:val="%2)"/>
      <w:lvlJc w:val="left"/>
      <w:pPr>
        <w:ind w:left="2007" w:hanging="360"/>
      </w:pPr>
      <w:rPr>
        <w:i/>
      </w:rPr>
    </w:lvl>
    <w:lvl w:ilvl="2" w:tplc="29AE5DFA">
      <w:start w:val="1"/>
      <w:numFmt w:val="decimal"/>
      <w:lvlText w:val="(%3)"/>
      <w:lvlJc w:val="left"/>
      <w:pPr>
        <w:ind w:left="2922" w:hanging="375"/>
      </w:pPr>
      <w:rPr>
        <w:rFonts w:hint="default"/>
        <w:vertAlign w:val="baseline"/>
      </w:rPr>
    </w:lvl>
    <w:lvl w:ilvl="3" w:tplc="CDDC255A">
      <w:start w:val="26"/>
      <w:numFmt w:val="decimal"/>
      <w:lvlText w:val="%4."/>
      <w:lvlJc w:val="left"/>
      <w:pPr>
        <w:ind w:left="3447" w:hanging="360"/>
      </w:pPr>
      <w:rPr>
        <w:rFonts w:hint="default"/>
      </w:r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14">
    <w:nsid w:val="2D2A5896"/>
    <w:multiLevelType w:val="multilevel"/>
    <w:tmpl w:val="33161F66"/>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i/>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EE668CA"/>
    <w:multiLevelType w:val="hybridMultilevel"/>
    <w:tmpl w:val="19428048"/>
    <w:lvl w:ilvl="0" w:tplc="58E01F26">
      <w:start w:val="1"/>
      <w:numFmt w:val="decimal"/>
      <w:lvlText w:val="(%1)"/>
      <w:lvlJc w:val="left"/>
      <w:pPr>
        <w:ind w:left="720" w:hanging="360"/>
      </w:pPr>
      <w:rPr>
        <w:rFonts w:hint="default"/>
      </w:rPr>
    </w:lvl>
    <w:lvl w:ilvl="1" w:tplc="E69EFCB8">
      <w:start w:val="1"/>
      <w:numFmt w:val="lowerLetter"/>
      <w:lvlText w:val="%2)"/>
      <w:lvlJc w:val="left"/>
      <w:pPr>
        <w:ind w:left="1500" w:hanging="420"/>
      </w:pPr>
      <w:rPr>
        <w:rFonts w:hint="default"/>
        <w:i/>
      </w:r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31D73F2E"/>
    <w:multiLevelType w:val="hybridMultilevel"/>
    <w:tmpl w:val="EF8C5390"/>
    <w:lvl w:ilvl="0" w:tplc="58E01F26">
      <w:start w:val="1"/>
      <w:numFmt w:val="decimal"/>
      <w:lvlText w:val="(%1)"/>
      <w:lvlJc w:val="left"/>
      <w:pPr>
        <w:ind w:left="720" w:hanging="360"/>
      </w:pPr>
      <w:rPr>
        <w:rFonts w:hint="default"/>
      </w:rPr>
    </w:lvl>
    <w:lvl w:ilvl="1" w:tplc="58E01F26">
      <w:start w:val="1"/>
      <w:numFmt w:val="decimal"/>
      <w:lvlText w:val="(%2)"/>
      <w:lvlJc w:val="left"/>
      <w:pPr>
        <w:ind w:left="2487" w:hanging="360"/>
      </w:pPr>
      <w:rPr>
        <w:rFonts w:hint="default"/>
      </w:rPr>
    </w:lvl>
    <w:lvl w:ilvl="2" w:tplc="FE48D5A0">
      <w:start w:val="29"/>
      <w:numFmt w:val="lowerLetter"/>
      <w:lvlText w:val="%3)"/>
      <w:lvlJc w:val="left"/>
      <w:pPr>
        <w:ind w:left="2340" w:hanging="360"/>
      </w:pPr>
      <w:rPr>
        <w:rFonts w:hint="default"/>
      </w:rPr>
    </w:lvl>
    <w:lvl w:ilvl="3" w:tplc="5652182E">
      <w:start w:val="64"/>
      <w:numFmt w:val="decimal"/>
      <w:lvlText w:val="%4."/>
      <w:lvlJc w:val="left"/>
      <w:pPr>
        <w:ind w:left="2880" w:hanging="360"/>
      </w:pPr>
      <w:rPr>
        <w:rFonts w:eastAsiaTheme="minorHAnsi"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36BB6F7C"/>
    <w:multiLevelType w:val="hybridMultilevel"/>
    <w:tmpl w:val="EDE642F4"/>
    <w:lvl w:ilvl="0" w:tplc="3AC03B9A">
      <w:start w:val="1"/>
      <w:numFmt w:val="lowerLetter"/>
      <w:lvlText w:val="b%1)"/>
      <w:lvlJc w:val="left"/>
      <w:pPr>
        <w:ind w:left="1571" w:hanging="360"/>
      </w:pPr>
      <w:rPr>
        <w:rFonts w:hint="default"/>
        <w:strike w:val="0"/>
      </w:rPr>
    </w:lvl>
    <w:lvl w:ilvl="1" w:tplc="040E0019">
      <w:start w:val="1"/>
      <w:numFmt w:val="lowerLetter"/>
      <w:lvlText w:val="%2."/>
      <w:lvlJc w:val="left"/>
      <w:pPr>
        <w:ind w:left="2291" w:hanging="360"/>
      </w:pPr>
    </w:lvl>
    <w:lvl w:ilvl="2" w:tplc="040E001B" w:tentative="1">
      <w:start w:val="1"/>
      <w:numFmt w:val="lowerRoman"/>
      <w:lvlText w:val="%3."/>
      <w:lvlJc w:val="right"/>
      <w:pPr>
        <w:ind w:left="3011" w:hanging="180"/>
      </w:pPr>
    </w:lvl>
    <w:lvl w:ilvl="3" w:tplc="040E000F" w:tentative="1">
      <w:start w:val="1"/>
      <w:numFmt w:val="decimal"/>
      <w:lvlText w:val="%4."/>
      <w:lvlJc w:val="left"/>
      <w:pPr>
        <w:ind w:left="3731" w:hanging="360"/>
      </w:pPr>
    </w:lvl>
    <w:lvl w:ilvl="4" w:tplc="040E0019" w:tentative="1">
      <w:start w:val="1"/>
      <w:numFmt w:val="lowerLetter"/>
      <w:lvlText w:val="%5."/>
      <w:lvlJc w:val="left"/>
      <w:pPr>
        <w:ind w:left="4451" w:hanging="360"/>
      </w:pPr>
    </w:lvl>
    <w:lvl w:ilvl="5" w:tplc="040E001B" w:tentative="1">
      <w:start w:val="1"/>
      <w:numFmt w:val="lowerRoman"/>
      <w:lvlText w:val="%6."/>
      <w:lvlJc w:val="right"/>
      <w:pPr>
        <w:ind w:left="5171" w:hanging="180"/>
      </w:pPr>
    </w:lvl>
    <w:lvl w:ilvl="6" w:tplc="040E000F" w:tentative="1">
      <w:start w:val="1"/>
      <w:numFmt w:val="decimal"/>
      <w:lvlText w:val="%7."/>
      <w:lvlJc w:val="left"/>
      <w:pPr>
        <w:ind w:left="5891" w:hanging="360"/>
      </w:pPr>
    </w:lvl>
    <w:lvl w:ilvl="7" w:tplc="040E0019" w:tentative="1">
      <w:start w:val="1"/>
      <w:numFmt w:val="lowerLetter"/>
      <w:lvlText w:val="%8."/>
      <w:lvlJc w:val="left"/>
      <w:pPr>
        <w:ind w:left="6611" w:hanging="360"/>
      </w:pPr>
    </w:lvl>
    <w:lvl w:ilvl="8" w:tplc="040E001B" w:tentative="1">
      <w:start w:val="1"/>
      <w:numFmt w:val="lowerRoman"/>
      <w:lvlText w:val="%9."/>
      <w:lvlJc w:val="right"/>
      <w:pPr>
        <w:ind w:left="7331" w:hanging="180"/>
      </w:pPr>
    </w:lvl>
  </w:abstractNum>
  <w:abstractNum w:abstractNumId="18">
    <w:nsid w:val="3B212110"/>
    <w:multiLevelType w:val="hybridMultilevel"/>
    <w:tmpl w:val="4F9EBD06"/>
    <w:lvl w:ilvl="0" w:tplc="FE5EF6E8">
      <w:start w:val="1"/>
      <w:numFmt w:val="decimal"/>
      <w:lvlText w:val="(%1)"/>
      <w:lvlJc w:val="left"/>
      <w:pPr>
        <w:ind w:left="720" w:hanging="360"/>
      </w:pPr>
      <w:rPr>
        <w:rFonts w:hint="default"/>
      </w:rPr>
    </w:lvl>
    <w:lvl w:ilvl="1" w:tplc="2D709BD2">
      <w:start w:val="1"/>
      <w:numFmt w:val="lowerLetter"/>
      <w:lvlText w:val="%2)"/>
      <w:lvlJc w:val="left"/>
      <w:pPr>
        <w:ind w:left="988" w:hanging="420"/>
      </w:pPr>
      <w:rPr>
        <w:rFonts w:hint="default"/>
        <w:i/>
        <w:strike w:val="0"/>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3FDB7567"/>
    <w:multiLevelType w:val="hybridMultilevel"/>
    <w:tmpl w:val="77E86AD6"/>
    <w:lvl w:ilvl="0" w:tplc="053E6614">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42642B19"/>
    <w:multiLevelType w:val="hybridMultilevel"/>
    <w:tmpl w:val="5700F024"/>
    <w:lvl w:ilvl="0" w:tplc="4FBAEE0A">
      <w:start w:val="1"/>
      <w:numFmt w:val="decimal"/>
      <w:lvlText w:val="%1."/>
      <w:lvlJc w:val="left"/>
      <w:pPr>
        <w:ind w:left="720" w:hanging="360"/>
      </w:pPr>
      <w:rPr>
        <w:rFonts w:hint="default"/>
      </w:rPr>
    </w:lvl>
    <w:lvl w:ilvl="1" w:tplc="1BF85A46">
      <w:start w:val="1"/>
      <w:numFmt w:val="decimal"/>
      <w:lvlText w:val="(%2)"/>
      <w:lvlJc w:val="left"/>
      <w:pPr>
        <w:ind w:left="502" w:hanging="360"/>
      </w:pPr>
      <w:rPr>
        <w:rFonts w:hint="default"/>
        <w:b w:val="0"/>
        <w:strike w:val="0"/>
        <w:vertAlign w:val="baseline"/>
      </w:rPr>
    </w:lvl>
    <w:lvl w:ilvl="2" w:tplc="4576415A">
      <w:start w:val="1"/>
      <w:numFmt w:val="lowerLetter"/>
      <w:lvlText w:val="%3)"/>
      <w:lvlJc w:val="left"/>
      <w:pPr>
        <w:ind w:left="2415" w:hanging="435"/>
      </w:pPr>
      <w:rPr>
        <w:rFonts w:hint="default"/>
        <w:i/>
      </w:r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42B437CE"/>
    <w:multiLevelType w:val="hybridMultilevel"/>
    <w:tmpl w:val="8A66FA94"/>
    <w:lvl w:ilvl="0" w:tplc="ABA67FE2">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4B565520"/>
    <w:multiLevelType w:val="hybridMultilevel"/>
    <w:tmpl w:val="01C05AB0"/>
    <w:lvl w:ilvl="0" w:tplc="58E01F26">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58E01F26">
      <w:start w:val="1"/>
      <w:numFmt w:val="decimal"/>
      <w:lvlText w:val="(%4)"/>
      <w:lvlJc w:val="left"/>
      <w:pPr>
        <w:ind w:left="2880" w:hanging="360"/>
      </w:pPr>
      <w:rPr>
        <w:rFonts w:hint="default"/>
      </w:rPr>
    </w:lvl>
    <w:lvl w:ilvl="4" w:tplc="9E9E875A">
      <w:start w:val="38"/>
      <w:numFmt w:val="decimal"/>
      <w:lvlText w:val="%5."/>
      <w:lvlJc w:val="left"/>
      <w:pPr>
        <w:ind w:left="3600" w:hanging="360"/>
      </w:pPr>
      <w:rPr>
        <w:rFonts w:hint="default"/>
      </w:r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4CE079DD"/>
    <w:multiLevelType w:val="hybridMultilevel"/>
    <w:tmpl w:val="3A1EF724"/>
    <w:lvl w:ilvl="0" w:tplc="040E0017">
      <w:start w:val="1"/>
      <w:numFmt w:val="lowerLetter"/>
      <w:lvlText w:val="%1)"/>
      <w:lvlJc w:val="left"/>
      <w:pPr>
        <w:ind w:left="1287" w:hanging="360"/>
      </w:pPr>
    </w:lvl>
    <w:lvl w:ilvl="1" w:tplc="B906C100">
      <w:start w:val="1"/>
      <w:numFmt w:val="lowerLetter"/>
      <w:lvlText w:val="%2)"/>
      <w:lvlJc w:val="left"/>
      <w:pPr>
        <w:ind w:left="2007" w:hanging="360"/>
      </w:pPr>
      <w:rPr>
        <w:i/>
      </w:rPr>
    </w:lvl>
    <w:lvl w:ilvl="2" w:tplc="A1C21C78">
      <w:start w:val="1"/>
      <w:numFmt w:val="decimal"/>
      <w:lvlText w:val="(%3)"/>
      <w:lvlJc w:val="left"/>
      <w:pPr>
        <w:ind w:left="1070" w:hanging="360"/>
      </w:pPr>
      <w:rPr>
        <w:rFonts w:hint="default"/>
        <w:vertAlign w:val="baseline"/>
      </w:rPr>
    </w:lvl>
    <w:lvl w:ilvl="3" w:tplc="A6EEA864">
      <w:start w:val="59"/>
      <w:numFmt w:val="decimal"/>
      <w:lvlText w:val="%4."/>
      <w:lvlJc w:val="left"/>
      <w:pPr>
        <w:ind w:left="3447" w:hanging="360"/>
      </w:pPr>
      <w:rPr>
        <w:rFonts w:eastAsiaTheme="minorHAnsi" w:hint="default"/>
      </w:r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24">
    <w:nsid w:val="506C0E5F"/>
    <w:multiLevelType w:val="hybridMultilevel"/>
    <w:tmpl w:val="1B0297EA"/>
    <w:lvl w:ilvl="0" w:tplc="80B64F20">
      <w:start w:val="1"/>
      <w:numFmt w:val="decimal"/>
      <w:lvlText w:val="(%1)"/>
      <w:lvlJc w:val="left"/>
      <w:pPr>
        <w:ind w:left="720" w:hanging="360"/>
      </w:pPr>
      <w:rPr>
        <w:rFonts w:hint="default"/>
        <w:color w:val="auto"/>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51DF12FB"/>
    <w:multiLevelType w:val="hybridMultilevel"/>
    <w:tmpl w:val="E28E0356"/>
    <w:lvl w:ilvl="0" w:tplc="040E0017">
      <w:start w:val="1"/>
      <w:numFmt w:val="lowerLetter"/>
      <w:lvlText w:val="%1)"/>
      <w:lvlJc w:val="left"/>
      <w:pPr>
        <w:ind w:left="4897" w:hanging="360"/>
      </w:pPr>
    </w:lvl>
    <w:lvl w:ilvl="1" w:tplc="040E0017">
      <w:start w:val="1"/>
      <w:numFmt w:val="lowerLetter"/>
      <w:lvlText w:val="%2)"/>
      <w:lvlJc w:val="left"/>
      <w:pPr>
        <w:ind w:left="2007" w:hanging="360"/>
      </w:pPr>
    </w:lvl>
    <w:lvl w:ilvl="2" w:tplc="0950A3CA">
      <w:start w:val="1"/>
      <w:numFmt w:val="decimal"/>
      <w:lvlText w:val="(%3)"/>
      <w:lvlJc w:val="left"/>
      <w:pPr>
        <w:ind w:left="2907" w:hanging="360"/>
      </w:pPr>
      <w:rPr>
        <w:rFonts w:hint="default"/>
        <w:b w:val="0"/>
      </w:rPr>
    </w:lvl>
    <w:lvl w:ilvl="3" w:tplc="617089FA">
      <w:start w:val="69"/>
      <w:numFmt w:val="decimal"/>
      <w:lvlText w:val="%4."/>
      <w:lvlJc w:val="left"/>
      <w:pPr>
        <w:ind w:left="3447" w:hanging="360"/>
      </w:pPr>
      <w:rPr>
        <w:rFonts w:eastAsiaTheme="minorHAnsi" w:hint="default"/>
      </w:r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26">
    <w:nsid w:val="556668B9"/>
    <w:multiLevelType w:val="hybridMultilevel"/>
    <w:tmpl w:val="A0568526"/>
    <w:lvl w:ilvl="0" w:tplc="CF6021BA">
      <w:start w:val="1"/>
      <w:numFmt w:val="lowerLetter"/>
      <w:lvlText w:val="%1)"/>
      <w:lvlJc w:val="left"/>
      <w:pPr>
        <w:ind w:left="720" w:hanging="360"/>
      </w:pPr>
      <w:rPr>
        <w:i/>
      </w:rPr>
    </w:lvl>
    <w:lvl w:ilvl="1" w:tplc="4950055C">
      <w:start w:val="1"/>
      <w:numFmt w:val="decimal"/>
      <w:lvlText w:val="(%2)"/>
      <w:lvlJc w:val="left"/>
      <w:pPr>
        <w:ind w:left="1440" w:hanging="360"/>
      </w:pPr>
      <w:rPr>
        <w:rFonts w:hint="default"/>
      </w:rPr>
    </w:lvl>
    <w:lvl w:ilvl="2" w:tplc="040E001B">
      <w:start w:val="1"/>
      <w:numFmt w:val="lowerRoman"/>
      <w:lvlText w:val="%3."/>
      <w:lvlJc w:val="right"/>
      <w:pPr>
        <w:ind w:left="2160" w:hanging="180"/>
      </w:pPr>
    </w:lvl>
    <w:lvl w:ilvl="3" w:tplc="EE6C42F2">
      <w:start w:val="61"/>
      <w:numFmt w:val="decimal"/>
      <w:lvlText w:val="%4."/>
      <w:lvlJc w:val="left"/>
      <w:pPr>
        <w:ind w:left="2880" w:hanging="360"/>
      </w:pPr>
      <w:rPr>
        <w:rFonts w:eastAsiaTheme="minorHAnsi" w:hint="default"/>
      </w:rPr>
    </w:lvl>
    <w:lvl w:ilvl="4" w:tplc="647A1964">
      <w:start w:val="71"/>
      <w:numFmt w:val="decimal"/>
      <w:lvlText w:val="%5."/>
      <w:lvlJc w:val="left"/>
      <w:pPr>
        <w:ind w:left="7448" w:hanging="360"/>
      </w:pPr>
      <w:rPr>
        <w:rFonts w:eastAsiaTheme="minorHAnsi" w:hint="default"/>
      </w:r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55864D8C"/>
    <w:multiLevelType w:val="hybridMultilevel"/>
    <w:tmpl w:val="868084AA"/>
    <w:lvl w:ilvl="0" w:tplc="040E0017">
      <w:start w:val="1"/>
      <w:numFmt w:val="lowerLetter"/>
      <w:lvlText w:val="%1)"/>
      <w:lvlJc w:val="left"/>
      <w:pPr>
        <w:ind w:left="1353" w:hanging="360"/>
      </w:p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28">
    <w:nsid w:val="5C16089A"/>
    <w:multiLevelType w:val="hybridMultilevel"/>
    <w:tmpl w:val="F91AEC7C"/>
    <w:lvl w:ilvl="0" w:tplc="58E01F26">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58E01F26">
      <w:start w:val="1"/>
      <w:numFmt w:val="decimal"/>
      <w:lvlText w:val="(%4)"/>
      <w:lvlJc w:val="left"/>
      <w:pPr>
        <w:ind w:left="360" w:hanging="360"/>
      </w:pPr>
      <w:rPr>
        <w:rFonts w:hint="default"/>
      </w:rPr>
    </w:lvl>
    <w:lvl w:ilvl="4" w:tplc="F43433D2">
      <w:start w:val="56"/>
      <w:numFmt w:val="decimal"/>
      <w:lvlText w:val="%5."/>
      <w:lvlJc w:val="left"/>
      <w:pPr>
        <w:ind w:left="3600" w:hanging="360"/>
      </w:pPr>
      <w:rPr>
        <w:rFonts w:eastAsiaTheme="minorHAnsi" w:hint="default"/>
      </w:r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5F1734EA"/>
    <w:multiLevelType w:val="hybridMultilevel"/>
    <w:tmpl w:val="4E0C8A7E"/>
    <w:lvl w:ilvl="0" w:tplc="739E0928">
      <w:start w:val="1"/>
      <w:numFmt w:val="decimal"/>
      <w:lvlText w:val="(%1)"/>
      <w:lvlJc w:val="left"/>
      <w:pPr>
        <w:ind w:left="697" w:hanging="360"/>
      </w:pPr>
      <w:rPr>
        <w:rFonts w:cs="Times New Roman" w:hint="default"/>
        <w:b w:val="0"/>
      </w:rPr>
    </w:lvl>
    <w:lvl w:ilvl="1" w:tplc="A384710C">
      <w:start w:val="1"/>
      <w:numFmt w:val="lowerLetter"/>
      <w:lvlText w:val="%2)"/>
      <w:lvlJc w:val="left"/>
      <w:pPr>
        <w:ind w:left="1417" w:hanging="360"/>
      </w:pPr>
      <w:rPr>
        <w:rFonts w:hint="default"/>
        <w:i/>
      </w:rPr>
    </w:lvl>
    <w:lvl w:ilvl="2" w:tplc="AC38646E">
      <w:start w:val="1"/>
      <w:numFmt w:val="upperRoman"/>
      <w:lvlText w:val="%3."/>
      <w:lvlJc w:val="left"/>
      <w:pPr>
        <w:ind w:left="2677" w:hanging="720"/>
      </w:pPr>
      <w:rPr>
        <w:rFonts w:hint="default"/>
      </w:rPr>
    </w:lvl>
    <w:lvl w:ilvl="3" w:tplc="040E000F" w:tentative="1">
      <w:start w:val="1"/>
      <w:numFmt w:val="decimal"/>
      <w:lvlText w:val="%4."/>
      <w:lvlJc w:val="left"/>
      <w:pPr>
        <w:ind w:left="2857" w:hanging="360"/>
      </w:pPr>
    </w:lvl>
    <w:lvl w:ilvl="4" w:tplc="040E0019" w:tentative="1">
      <w:start w:val="1"/>
      <w:numFmt w:val="lowerLetter"/>
      <w:lvlText w:val="%5."/>
      <w:lvlJc w:val="left"/>
      <w:pPr>
        <w:ind w:left="3577" w:hanging="360"/>
      </w:pPr>
    </w:lvl>
    <w:lvl w:ilvl="5" w:tplc="040E001B" w:tentative="1">
      <w:start w:val="1"/>
      <w:numFmt w:val="lowerRoman"/>
      <w:lvlText w:val="%6."/>
      <w:lvlJc w:val="right"/>
      <w:pPr>
        <w:ind w:left="4297" w:hanging="180"/>
      </w:pPr>
    </w:lvl>
    <w:lvl w:ilvl="6" w:tplc="040E000F" w:tentative="1">
      <w:start w:val="1"/>
      <w:numFmt w:val="decimal"/>
      <w:lvlText w:val="%7."/>
      <w:lvlJc w:val="left"/>
      <w:pPr>
        <w:ind w:left="5017" w:hanging="360"/>
      </w:pPr>
    </w:lvl>
    <w:lvl w:ilvl="7" w:tplc="040E0019" w:tentative="1">
      <w:start w:val="1"/>
      <w:numFmt w:val="lowerLetter"/>
      <w:lvlText w:val="%8."/>
      <w:lvlJc w:val="left"/>
      <w:pPr>
        <w:ind w:left="5737" w:hanging="360"/>
      </w:pPr>
    </w:lvl>
    <w:lvl w:ilvl="8" w:tplc="040E001B" w:tentative="1">
      <w:start w:val="1"/>
      <w:numFmt w:val="lowerRoman"/>
      <w:lvlText w:val="%9."/>
      <w:lvlJc w:val="right"/>
      <w:pPr>
        <w:ind w:left="6457" w:hanging="180"/>
      </w:pPr>
    </w:lvl>
  </w:abstractNum>
  <w:abstractNum w:abstractNumId="30">
    <w:nsid w:val="62DE24BF"/>
    <w:multiLevelType w:val="hybridMultilevel"/>
    <w:tmpl w:val="CD58692C"/>
    <w:lvl w:ilvl="0" w:tplc="C2723BC8">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63EE003F"/>
    <w:multiLevelType w:val="hybridMultilevel"/>
    <w:tmpl w:val="4184F498"/>
    <w:lvl w:ilvl="0" w:tplc="58E01F26">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2">
    <w:nsid w:val="64AE3B81"/>
    <w:multiLevelType w:val="hybridMultilevel"/>
    <w:tmpl w:val="A9A0D0E8"/>
    <w:lvl w:ilvl="0" w:tplc="B0B6C0B6">
      <w:start w:val="1"/>
      <w:numFmt w:val="ordinal"/>
      <w:lvlText w:val="%1 §"/>
      <w:lvlJc w:val="left"/>
      <w:pPr>
        <w:ind w:left="720" w:hanging="360"/>
      </w:pPr>
      <w:rPr>
        <w:rFonts w:hint="default"/>
        <w:strike w:val="0"/>
      </w:rPr>
    </w:lvl>
    <w:lvl w:ilvl="1" w:tplc="19B0F868">
      <w:start w:val="1"/>
      <w:numFmt w:val="decimal"/>
      <w:lvlText w:val="(%2)"/>
      <w:lvlJc w:val="left"/>
      <w:pPr>
        <w:ind w:left="1455" w:hanging="375"/>
      </w:pPr>
      <w:rPr>
        <w:rFonts w:hint="default"/>
      </w:rPr>
    </w:lvl>
    <w:lvl w:ilvl="2" w:tplc="CD4EE414">
      <w:start w:val="35"/>
      <w:numFmt w:val="decimal"/>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65C217CE"/>
    <w:multiLevelType w:val="hybridMultilevel"/>
    <w:tmpl w:val="CADE40B8"/>
    <w:lvl w:ilvl="0" w:tplc="3902938A">
      <w:start w:val="1"/>
      <w:numFmt w:val="lowerLetter"/>
      <w:lvlText w:val="%1)"/>
      <w:lvlJc w:val="left"/>
      <w:pPr>
        <w:ind w:left="720" w:hanging="360"/>
      </w:pPr>
      <w:rPr>
        <w:rFonts w:ascii="Verdana" w:hAnsi="Verdana" w:hint="default"/>
        <w:i/>
        <w:sz w:val="20"/>
        <w:szCs w:val="20"/>
      </w:rPr>
    </w:lvl>
    <w:lvl w:ilvl="1" w:tplc="E2624E14">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69BA5607"/>
    <w:multiLevelType w:val="hybridMultilevel"/>
    <w:tmpl w:val="6A084BDA"/>
    <w:lvl w:ilvl="0" w:tplc="040E0017">
      <w:start w:val="1"/>
      <w:numFmt w:val="lowerLetter"/>
      <w:lvlText w:val="%1)"/>
      <w:lvlJc w:val="left"/>
      <w:pPr>
        <w:ind w:left="1287" w:hanging="360"/>
      </w:pPr>
    </w:lvl>
    <w:lvl w:ilvl="1" w:tplc="B906C100">
      <w:start w:val="1"/>
      <w:numFmt w:val="lowerLetter"/>
      <w:lvlText w:val="%2)"/>
      <w:lvlJc w:val="left"/>
      <w:pPr>
        <w:ind w:left="2007" w:hanging="360"/>
      </w:pPr>
      <w:rPr>
        <w:i/>
      </w:rPr>
    </w:lvl>
    <w:lvl w:ilvl="2" w:tplc="040E0017">
      <w:start w:val="1"/>
      <w:numFmt w:val="lowerLetter"/>
      <w:lvlText w:val="%3)"/>
      <w:lvlJc w:val="left"/>
      <w:pPr>
        <w:ind w:left="1070" w:hanging="360"/>
      </w:pPr>
      <w:rPr>
        <w:rFonts w:hint="default"/>
        <w:vertAlign w:val="baseline"/>
      </w:rPr>
    </w:lvl>
    <w:lvl w:ilvl="3" w:tplc="A6EEA864">
      <w:start w:val="59"/>
      <w:numFmt w:val="decimal"/>
      <w:lvlText w:val="%4."/>
      <w:lvlJc w:val="left"/>
      <w:pPr>
        <w:ind w:left="3447" w:hanging="360"/>
      </w:pPr>
      <w:rPr>
        <w:rFonts w:eastAsiaTheme="minorHAnsi" w:hint="default"/>
      </w:rPr>
    </w:lvl>
    <w:lvl w:ilvl="4" w:tplc="5DA0449E">
      <w:start w:val="2"/>
      <w:numFmt w:val="lowerLetter"/>
      <w:lvlText w:val="%5.)"/>
      <w:lvlJc w:val="left"/>
      <w:pPr>
        <w:ind w:left="4167" w:hanging="360"/>
      </w:pPr>
      <w:rPr>
        <w:rFonts w:hint="default"/>
      </w:r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35">
    <w:nsid w:val="6B1B2CB5"/>
    <w:multiLevelType w:val="hybridMultilevel"/>
    <w:tmpl w:val="218E8D4A"/>
    <w:lvl w:ilvl="0" w:tplc="E872E058">
      <w:start w:val="1"/>
      <w:numFmt w:val="decimal"/>
      <w:lvlText w:val="(%1)"/>
      <w:lvlJc w:val="left"/>
      <w:pPr>
        <w:ind w:left="765" w:hanging="4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6D0D6CE6"/>
    <w:multiLevelType w:val="hybridMultilevel"/>
    <w:tmpl w:val="27B493F6"/>
    <w:lvl w:ilvl="0" w:tplc="CB506EA4">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71907307"/>
    <w:multiLevelType w:val="hybridMultilevel"/>
    <w:tmpl w:val="B08A0A38"/>
    <w:lvl w:ilvl="0" w:tplc="448875F4">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7433066B"/>
    <w:multiLevelType w:val="hybridMultilevel"/>
    <w:tmpl w:val="D8F26FE8"/>
    <w:lvl w:ilvl="0" w:tplc="27E04690">
      <w:start w:val="1"/>
      <w:numFmt w:val="lowerLetter"/>
      <w:lvlText w:val="%1)"/>
      <w:lvlJc w:val="left"/>
      <w:pPr>
        <w:ind w:left="720" w:hanging="360"/>
      </w:pPr>
      <w:rPr>
        <w:i/>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9">
    <w:nsid w:val="79DA787F"/>
    <w:multiLevelType w:val="hybridMultilevel"/>
    <w:tmpl w:val="0BC620A2"/>
    <w:lvl w:ilvl="0" w:tplc="A024100E">
      <w:start w:val="1"/>
      <w:numFmt w:val="lowerLetter"/>
      <w:lvlText w:val="c%1)"/>
      <w:lvlJc w:val="left"/>
      <w:pPr>
        <w:ind w:left="1440" w:hanging="360"/>
      </w:pPr>
      <w:rPr>
        <w:rFonts w:hint="default"/>
        <w:i/>
        <w:strike w:val="0"/>
      </w:rPr>
    </w:lvl>
    <w:lvl w:ilvl="1" w:tplc="46CA2A38">
      <w:start w:val="1"/>
      <w:numFmt w:val="decimal"/>
      <w:lvlText w:val="(%2)"/>
      <w:lvlJc w:val="left"/>
      <w:pPr>
        <w:ind w:left="1440" w:hanging="360"/>
      </w:pPr>
      <w:rPr>
        <w:rFonts w:hint="default"/>
        <w:strike w:val="0"/>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7AE32177"/>
    <w:multiLevelType w:val="hybridMultilevel"/>
    <w:tmpl w:val="324E6320"/>
    <w:lvl w:ilvl="0" w:tplc="732E1AF2">
      <w:start w:val="73"/>
      <w:numFmt w:val="decimal"/>
      <w:lvlText w:val="%1."/>
      <w:lvlJc w:val="left"/>
      <w:pPr>
        <w:ind w:left="644" w:hanging="360"/>
      </w:pPr>
      <w:rPr>
        <w:rFonts w:eastAsiaTheme="minorHAnsi" w:hint="default"/>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num w:numId="1">
    <w:abstractNumId w:val="27"/>
  </w:num>
  <w:num w:numId="2">
    <w:abstractNumId w:val="2"/>
  </w:num>
  <w:num w:numId="3">
    <w:abstractNumId w:val="11"/>
  </w:num>
  <w:num w:numId="4">
    <w:abstractNumId w:val="16"/>
  </w:num>
  <w:num w:numId="5">
    <w:abstractNumId w:val="32"/>
  </w:num>
  <w:num w:numId="6">
    <w:abstractNumId w:val="31"/>
  </w:num>
  <w:num w:numId="7">
    <w:abstractNumId w:val="5"/>
  </w:num>
  <w:num w:numId="8">
    <w:abstractNumId w:val="23"/>
  </w:num>
  <w:num w:numId="9">
    <w:abstractNumId w:val="28"/>
  </w:num>
  <w:num w:numId="10">
    <w:abstractNumId w:val="22"/>
  </w:num>
  <w:num w:numId="11">
    <w:abstractNumId w:val="15"/>
  </w:num>
  <w:num w:numId="12">
    <w:abstractNumId w:val="17"/>
  </w:num>
  <w:num w:numId="13">
    <w:abstractNumId w:val="14"/>
  </w:num>
  <w:num w:numId="14">
    <w:abstractNumId w:val="12"/>
  </w:num>
  <w:num w:numId="15">
    <w:abstractNumId w:val="39"/>
  </w:num>
  <w:num w:numId="16">
    <w:abstractNumId w:val="24"/>
  </w:num>
  <w:num w:numId="17">
    <w:abstractNumId w:val="6"/>
  </w:num>
  <w:num w:numId="18">
    <w:abstractNumId w:val="20"/>
  </w:num>
  <w:num w:numId="19">
    <w:abstractNumId w:val="7"/>
  </w:num>
  <w:num w:numId="20">
    <w:abstractNumId w:val="21"/>
  </w:num>
  <w:num w:numId="21">
    <w:abstractNumId w:val="3"/>
  </w:num>
  <w:num w:numId="22">
    <w:abstractNumId w:val="19"/>
  </w:num>
  <w:num w:numId="23">
    <w:abstractNumId w:val="37"/>
  </w:num>
  <w:num w:numId="24">
    <w:abstractNumId w:val="4"/>
  </w:num>
  <w:num w:numId="25">
    <w:abstractNumId w:val="36"/>
  </w:num>
  <w:num w:numId="26">
    <w:abstractNumId w:val="9"/>
  </w:num>
  <w:num w:numId="27">
    <w:abstractNumId w:val="13"/>
  </w:num>
  <w:num w:numId="28">
    <w:abstractNumId w:val="1"/>
  </w:num>
  <w:num w:numId="29">
    <w:abstractNumId w:val="10"/>
  </w:num>
  <w:num w:numId="30">
    <w:abstractNumId w:val="26"/>
  </w:num>
  <w:num w:numId="31">
    <w:abstractNumId w:val="38"/>
  </w:num>
  <w:num w:numId="32">
    <w:abstractNumId w:val="0"/>
  </w:num>
  <w:num w:numId="33">
    <w:abstractNumId w:val="25"/>
  </w:num>
  <w:num w:numId="34">
    <w:abstractNumId w:val="33"/>
  </w:num>
  <w:num w:numId="35">
    <w:abstractNumId w:val="29"/>
  </w:num>
  <w:num w:numId="36">
    <w:abstractNumId w:val="30"/>
  </w:num>
  <w:num w:numId="37">
    <w:abstractNumId w:val="35"/>
  </w:num>
  <w:num w:numId="38">
    <w:abstractNumId w:val="18"/>
  </w:num>
  <w:num w:numId="39">
    <w:abstractNumId w:val="40"/>
  </w:num>
  <w:num w:numId="40">
    <w:abstractNumId w:val="8"/>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228"/>
    <w:rsid w:val="001172E8"/>
    <w:rsid w:val="001E0127"/>
    <w:rsid w:val="002D3BC9"/>
    <w:rsid w:val="002D4766"/>
    <w:rsid w:val="00301FE6"/>
    <w:rsid w:val="00494C18"/>
    <w:rsid w:val="004B1AFA"/>
    <w:rsid w:val="004B3A78"/>
    <w:rsid w:val="004E0913"/>
    <w:rsid w:val="004F4159"/>
    <w:rsid w:val="00637A0F"/>
    <w:rsid w:val="00640704"/>
    <w:rsid w:val="00832E55"/>
    <w:rsid w:val="00846731"/>
    <w:rsid w:val="00914B54"/>
    <w:rsid w:val="00971C9E"/>
    <w:rsid w:val="009D32E0"/>
    <w:rsid w:val="009E092F"/>
    <w:rsid w:val="00A005E1"/>
    <w:rsid w:val="00A86C0C"/>
    <w:rsid w:val="00AC543C"/>
    <w:rsid w:val="00AD4ED7"/>
    <w:rsid w:val="00B56FF0"/>
    <w:rsid w:val="00BE1C6D"/>
    <w:rsid w:val="00BF70CC"/>
    <w:rsid w:val="00C6351C"/>
    <w:rsid w:val="00D60EA2"/>
    <w:rsid w:val="00F47228"/>
    <w:rsid w:val="00F72E29"/>
    <w:rsid w:val="00F82EE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47228"/>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NKE pontok,Dot pt,List Paragraph Char Char Char,Indicator Text,Numbered Para 1,List Paragraph à moi,lista_2,Számozott lista 1,Eszeri felsorolás,Welt L Char,Welt L,Bullet List,FooterText,numbered,Paragraphe de liste1,列出段落,列出段落1,リスト段落1"/>
    <w:basedOn w:val="Norml"/>
    <w:link w:val="ListaszerbekezdsChar"/>
    <w:uiPriority w:val="34"/>
    <w:qFormat/>
    <w:rsid w:val="00F47228"/>
    <w:pPr>
      <w:ind w:left="720"/>
      <w:contextualSpacing/>
    </w:pPr>
  </w:style>
  <w:style w:type="character" w:customStyle="1" w:styleId="ListaszerbekezdsChar">
    <w:name w:val="Listaszerű bekezdés Char"/>
    <w:aliases w:val="NKE pontok Char,Dot pt Char,List Paragraph Char Char Char Char,Indicator Text Char,Numbered Para 1 Char,List Paragraph à moi Char,lista_2 Char,Számozott lista 1 Char,Eszeri felsorolás Char,Welt L Char Char,Welt L Char1,列出段落 Char"/>
    <w:link w:val="Listaszerbekezds"/>
    <w:uiPriority w:val="34"/>
    <w:qFormat/>
    <w:rsid w:val="00F47228"/>
  </w:style>
  <w:style w:type="paragraph" w:styleId="Lbjegyzetszveg">
    <w:name w:val="footnote text"/>
    <w:aliases w:val="Lábjegyzet-szöveg,Lábjegyzetszöveg Char Char Char Char Char,Lábjegyzetszöveg Char Char Char Char Char Char Char Char,Lábjegyzetszöveg Char Char Char Char Char Char Char Char Char,Lábjegyzetszöveg Char Char Char Char Char Char Char"/>
    <w:basedOn w:val="Norml"/>
    <w:link w:val="LbjegyzetszvegChar"/>
    <w:uiPriority w:val="99"/>
    <w:unhideWhenUsed/>
    <w:rsid w:val="00F47228"/>
    <w:pPr>
      <w:spacing w:after="0" w:line="240" w:lineRule="auto"/>
    </w:pPr>
    <w:rPr>
      <w:sz w:val="20"/>
      <w:szCs w:val="20"/>
    </w:rPr>
  </w:style>
  <w:style w:type="character" w:customStyle="1" w:styleId="LbjegyzetszvegChar">
    <w:name w:val="Lábjegyzetszöveg Char"/>
    <w:aliases w:val="Lábjegyzet-szöveg Char,Lábjegyzetszöveg Char Char Char Char Char Char,Lábjegyzetszöveg Char Char Char Char Char Char Char Char Char1,Lábjegyzetszöveg Char Char Char Char Char Char Char Char Char Char"/>
    <w:basedOn w:val="Bekezdsalapbettpusa"/>
    <w:link w:val="Lbjegyzetszveg"/>
    <w:uiPriority w:val="99"/>
    <w:rsid w:val="00F47228"/>
    <w:rPr>
      <w:sz w:val="20"/>
      <w:szCs w:val="20"/>
    </w:rPr>
  </w:style>
  <w:style w:type="character" w:styleId="Lbjegyzet-hivatkozs">
    <w:name w:val="footnote reference"/>
    <w:basedOn w:val="Bekezdsalapbettpusa"/>
    <w:uiPriority w:val="99"/>
    <w:unhideWhenUsed/>
    <w:rsid w:val="00F47228"/>
    <w:rPr>
      <w:vertAlign w:val="superscript"/>
    </w:rPr>
  </w:style>
  <w:style w:type="table" w:customStyle="1" w:styleId="Rcsostblzat41">
    <w:name w:val="Rácsos táblázat41"/>
    <w:basedOn w:val="Normltblzat"/>
    <w:next w:val="Rcsostblzat"/>
    <w:uiPriority w:val="39"/>
    <w:rsid w:val="00117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2">
    <w:name w:val="Rácsos táblázat42"/>
    <w:basedOn w:val="Normltblzat"/>
    <w:next w:val="Rcsostblzat"/>
    <w:uiPriority w:val="39"/>
    <w:rsid w:val="00117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3">
    <w:name w:val="Rácsos táblázat43"/>
    <w:basedOn w:val="Normltblzat"/>
    <w:next w:val="Rcsostblzat"/>
    <w:uiPriority w:val="39"/>
    <w:rsid w:val="00117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4">
    <w:name w:val="Rácsos táblázat44"/>
    <w:basedOn w:val="Normltblzat"/>
    <w:next w:val="Rcsostblzat"/>
    <w:uiPriority w:val="39"/>
    <w:rsid w:val="00117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5">
    <w:name w:val="Rácsos táblázat45"/>
    <w:basedOn w:val="Normltblzat"/>
    <w:next w:val="Rcsostblzat"/>
    <w:uiPriority w:val="39"/>
    <w:rsid w:val="00117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6">
    <w:name w:val="Rácsos táblázat46"/>
    <w:basedOn w:val="Normltblzat"/>
    <w:next w:val="Rcsostblzat"/>
    <w:uiPriority w:val="39"/>
    <w:rsid w:val="00117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39"/>
    <w:rsid w:val="00117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AC543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C543C"/>
    <w:rPr>
      <w:rFonts w:ascii="Tahoma" w:hAnsi="Tahoma" w:cs="Tahoma"/>
      <w:sz w:val="16"/>
      <w:szCs w:val="16"/>
    </w:rPr>
  </w:style>
  <w:style w:type="paragraph" w:styleId="lfej">
    <w:name w:val="header"/>
    <w:basedOn w:val="Norml"/>
    <w:link w:val="lfejChar"/>
    <w:uiPriority w:val="99"/>
    <w:unhideWhenUsed/>
    <w:rsid w:val="00AC543C"/>
    <w:pPr>
      <w:tabs>
        <w:tab w:val="center" w:pos="4536"/>
        <w:tab w:val="right" w:pos="9072"/>
      </w:tabs>
      <w:spacing w:after="0" w:line="240" w:lineRule="auto"/>
    </w:pPr>
  </w:style>
  <w:style w:type="character" w:customStyle="1" w:styleId="lfejChar">
    <w:name w:val="Élőfej Char"/>
    <w:basedOn w:val="Bekezdsalapbettpusa"/>
    <w:link w:val="lfej"/>
    <w:uiPriority w:val="99"/>
    <w:rsid w:val="00AC543C"/>
  </w:style>
  <w:style w:type="paragraph" w:styleId="llb">
    <w:name w:val="footer"/>
    <w:basedOn w:val="Norml"/>
    <w:link w:val="llbChar"/>
    <w:uiPriority w:val="99"/>
    <w:unhideWhenUsed/>
    <w:rsid w:val="00AC543C"/>
    <w:pPr>
      <w:tabs>
        <w:tab w:val="center" w:pos="4536"/>
        <w:tab w:val="right" w:pos="9072"/>
      </w:tabs>
      <w:spacing w:after="0" w:line="240" w:lineRule="auto"/>
    </w:pPr>
  </w:style>
  <w:style w:type="character" w:customStyle="1" w:styleId="llbChar">
    <w:name w:val="Élőláb Char"/>
    <w:basedOn w:val="Bekezdsalapbettpusa"/>
    <w:link w:val="llb"/>
    <w:uiPriority w:val="99"/>
    <w:rsid w:val="00AC54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47228"/>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NKE pontok,Dot pt,List Paragraph Char Char Char,Indicator Text,Numbered Para 1,List Paragraph à moi,lista_2,Számozott lista 1,Eszeri felsorolás,Welt L Char,Welt L,Bullet List,FooterText,numbered,Paragraphe de liste1,列出段落,列出段落1,リスト段落1"/>
    <w:basedOn w:val="Norml"/>
    <w:link w:val="ListaszerbekezdsChar"/>
    <w:uiPriority w:val="34"/>
    <w:qFormat/>
    <w:rsid w:val="00F47228"/>
    <w:pPr>
      <w:ind w:left="720"/>
      <w:contextualSpacing/>
    </w:pPr>
  </w:style>
  <w:style w:type="character" w:customStyle="1" w:styleId="ListaszerbekezdsChar">
    <w:name w:val="Listaszerű bekezdés Char"/>
    <w:aliases w:val="NKE pontok Char,Dot pt Char,List Paragraph Char Char Char Char,Indicator Text Char,Numbered Para 1 Char,List Paragraph à moi Char,lista_2 Char,Számozott lista 1 Char,Eszeri felsorolás Char,Welt L Char Char,Welt L Char1,列出段落 Char"/>
    <w:link w:val="Listaszerbekezds"/>
    <w:uiPriority w:val="34"/>
    <w:qFormat/>
    <w:rsid w:val="00F47228"/>
  </w:style>
  <w:style w:type="paragraph" w:styleId="Lbjegyzetszveg">
    <w:name w:val="footnote text"/>
    <w:aliases w:val="Lábjegyzet-szöveg,Lábjegyzetszöveg Char Char Char Char Char,Lábjegyzetszöveg Char Char Char Char Char Char Char Char,Lábjegyzetszöveg Char Char Char Char Char Char Char Char Char,Lábjegyzetszöveg Char Char Char Char Char Char Char"/>
    <w:basedOn w:val="Norml"/>
    <w:link w:val="LbjegyzetszvegChar"/>
    <w:uiPriority w:val="99"/>
    <w:unhideWhenUsed/>
    <w:rsid w:val="00F47228"/>
    <w:pPr>
      <w:spacing w:after="0" w:line="240" w:lineRule="auto"/>
    </w:pPr>
    <w:rPr>
      <w:sz w:val="20"/>
      <w:szCs w:val="20"/>
    </w:rPr>
  </w:style>
  <w:style w:type="character" w:customStyle="1" w:styleId="LbjegyzetszvegChar">
    <w:name w:val="Lábjegyzetszöveg Char"/>
    <w:aliases w:val="Lábjegyzet-szöveg Char,Lábjegyzetszöveg Char Char Char Char Char Char,Lábjegyzetszöveg Char Char Char Char Char Char Char Char Char1,Lábjegyzetszöveg Char Char Char Char Char Char Char Char Char Char"/>
    <w:basedOn w:val="Bekezdsalapbettpusa"/>
    <w:link w:val="Lbjegyzetszveg"/>
    <w:uiPriority w:val="99"/>
    <w:rsid w:val="00F47228"/>
    <w:rPr>
      <w:sz w:val="20"/>
      <w:szCs w:val="20"/>
    </w:rPr>
  </w:style>
  <w:style w:type="character" w:styleId="Lbjegyzet-hivatkozs">
    <w:name w:val="footnote reference"/>
    <w:basedOn w:val="Bekezdsalapbettpusa"/>
    <w:uiPriority w:val="99"/>
    <w:unhideWhenUsed/>
    <w:rsid w:val="00F47228"/>
    <w:rPr>
      <w:vertAlign w:val="superscript"/>
    </w:rPr>
  </w:style>
  <w:style w:type="table" w:customStyle="1" w:styleId="Rcsostblzat41">
    <w:name w:val="Rácsos táblázat41"/>
    <w:basedOn w:val="Normltblzat"/>
    <w:next w:val="Rcsostblzat"/>
    <w:uiPriority w:val="39"/>
    <w:rsid w:val="00117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2">
    <w:name w:val="Rácsos táblázat42"/>
    <w:basedOn w:val="Normltblzat"/>
    <w:next w:val="Rcsostblzat"/>
    <w:uiPriority w:val="39"/>
    <w:rsid w:val="00117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3">
    <w:name w:val="Rácsos táblázat43"/>
    <w:basedOn w:val="Normltblzat"/>
    <w:next w:val="Rcsostblzat"/>
    <w:uiPriority w:val="39"/>
    <w:rsid w:val="00117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4">
    <w:name w:val="Rácsos táblázat44"/>
    <w:basedOn w:val="Normltblzat"/>
    <w:next w:val="Rcsostblzat"/>
    <w:uiPriority w:val="39"/>
    <w:rsid w:val="00117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5">
    <w:name w:val="Rácsos táblázat45"/>
    <w:basedOn w:val="Normltblzat"/>
    <w:next w:val="Rcsostblzat"/>
    <w:uiPriority w:val="39"/>
    <w:rsid w:val="00117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6">
    <w:name w:val="Rácsos táblázat46"/>
    <w:basedOn w:val="Normltblzat"/>
    <w:next w:val="Rcsostblzat"/>
    <w:uiPriority w:val="39"/>
    <w:rsid w:val="00117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39"/>
    <w:rsid w:val="00117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AC543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C543C"/>
    <w:rPr>
      <w:rFonts w:ascii="Tahoma" w:hAnsi="Tahoma" w:cs="Tahoma"/>
      <w:sz w:val="16"/>
      <w:szCs w:val="16"/>
    </w:rPr>
  </w:style>
  <w:style w:type="paragraph" w:styleId="lfej">
    <w:name w:val="header"/>
    <w:basedOn w:val="Norml"/>
    <w:link w:val="lfejChar"/>
    <w:uiPriority w:val="99"/>
    <w:unhideWhenUsed/>
    <w:rsid w:val="00AC543C"/>
    <w:pPr>
      <w:tabs>
        <w:tab w:val="center" w:pos="4536"/>
        <w:tab w:val="right" w:pos="9072"/>
      </w:tabs>
      <w:spacing w:after="0" w:line="240" w:lineRule="auto"/>
    </w:pPr>
  </w:style>
  <w:style w:type="character" w:customStyle="1" w:styleId="lfejChar">
    <w:name w:val="Élőfej Char"/>
    <w:basedOn w:val="Bekezdsalapbettpusa"/>
    <w:link w:val="lfej"/>
    <w:uiPriority w:val="99"/>
    <w:rsid w:val="00AC543C"/>
  </w:style>
  <w:style w:type="paragraph" w:styleId="llb">
    <w:name w:val="footer"/>
    <w:basedOn w:val="Norml"/>
    <w:link w:val="llbChar"/>
    <w:uiPriority w:val="99"/>
    <w:unhideWhenUsed/>
    <w:rsid w:val="00AC543C"/>
    <w:pPr>
      <w:tabs>
        <w:tab w:val="center" w:pos="4536"/>
        <w:tab w:val="right" w:pos="9072"/>
      </w:tabs>
      <w:spacing w:after="0" w:line="240" w:lineRule="auto"/>
    </w:pPr>
  </w:style>
  <w:style w:type="character" w:customStyle="1" w:styleId="llbChar">
    <w:name w:val="Élőláb Char"/>
    <w:basedOn w:val="Bekezdsalapbettpusa"/>
    <w:link w:val="llb"/>
    <w:uiPriority w:val="99"/>
    <w:rsid w:val="00AC5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49</Pages>
  <Words>16389</Words>
  <Characters>113086</Characters>
  <Application>Microsoft Office Word</Application>
  <DocSecurity>0</DocSecurity>
  <Lines>942</Lines>
  <Paragraphs>258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129217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Sarlós-Kára Ágnes</dc:creator>
  <cp:keywords/>
  <dc:description/>
  <cp:lastModifiedBy>Nagy Szabolcs</cp:lastModifiedBy>
  <cp:revision>20</cp:revision>
  <dcterms:created xsi:type="dcterms:W3CDTF">2022-08-08T06:23:00Z</dcterms:created>
  <dcterms:modified xsi:type="dcterms:W3CDTF">2022-09-16T06:18:00Z</dcterms:modified>
</cp:coreProperties>
</file>